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DD7C4B" w:rsidRDefault="00DD7C4B" w:rsidP="00DD7C4B">
      <w:pPr>
        <w:widowControl/>
        <w:shd w:val="clear" w:color="auto" w:fill="FFFFFF"/>
        <w:jc w:val="center"/>
        <w:outlineLvl w:val="4"/>
        <w:rPr>
          <w:rFonts w:ascii="微软雅黑" w:eastAsia="微软雅黑" w:hAnsi="微软雅黑" w:cs="宋体"/>
          <w:b/>
          <w:bCs/>
          <w:color w:val="333399"/>
          <w:kern w:val="0"/>
          <w:sz w:val="36"/>
          <w:szCs w:val="36"/>
        </w:rPr>
      </w:pPr>
      <w:r w:rsidRPr="00DD7C4B">
        <w:rPr>
          <w:rFonts w:ascii="微软雅黑" w:eastAsia="微软雅黑" w:hAnsi="微软雅黑" w:cs="宋体" w:hint="eastAsia"/>
          <w:b/>
          <w:bCs/>
          <w:color w:val="333399"/>
          <w:kern w:val="0"/>
          <w:sz w:val="36"/>
          <w:szCs w:val="36"/>
        </w:rPr>
        <w:t>四川大学华西医院</w:t>
      </w:r>
      <w:r w:rsidR="002A62A0">
        <w:rPr>
          <w:rFonts w:ascii="微软雅黑" w:eastAsia="微软雅黑" w:hAnsi="微软雅黑" w:cs="宋体" w:hint="eastAsia"/>
          <w:b/>
          <w:bCs/>
          <w:color w:val="333399"/>
          <w:kern w:val="0"/>
          <w:sz w:val="36"/>
          <w:szCs w:val="36"/>
        </w:rPr>
        <w:t>感染性疾病中心</w:t>
      </w:r>
      <w:r w:rsidRPr="00DD7C4B">
        <w:rPr>
          <w:rFonts w:ascii="微软雅黑" w:eastAsia="微软雅黑" w:hAnsi="微软雅黑" w:cs="宋体" w:hint="eastAsia"/>
          <w:b/>
          <w:bCs/>
          <w:color w:val="333399"/>
          <w:kern w:val="0"/>
          <w:sz w:val="36"/>
          <w:szCs w:val="36"/>
        </w:rPr>
        <w:t>进修</w:t>
      </w:r>
      <w:r w:rsidR="00E621C7">
        <w:rPr>
          <w:rFonts w:ascii="微软雅黑" w:eastAsia="微软雅黑" w:hAnsi="微软雅黑" w:cs="宋体" w:hint="eastAsia"/>
          <w:b/>
          <w:bCs/>
          <w:color w:val="333399"/>
          <w:kern w:val="0"/>
          <w:sz w:val="36"/>
          <w:szCs w:val="36"/>
        </w:rPr>
        <w:t>招生简章</w:t>
      </w:r>
    </w:p>
    <w:p w:rsidR="00DD7C4B" w:rsidRPr="00DD7C4B" w:rsidRDefault="00DD7C4B" w:rsidP="00DD7C4B">
      <w:pPr>
        <w:widowControl/>
        <w:shd w:val="clear" w:color="auto" w:fill="FFFFFF"/>
        <w:spacing w:line="270" w:lineRule="atLeast"/>
        <w:jc w:val="center"/>
        <w:rPr>
          <w:rFonts w:ascii="微软雅黑" w:eastAsia="微软雅黑" w:hAnsi="微软雅黑" w:cs="宋体"/>
          <w:color w:val="666666"/>
          <w:kern w:val="0"/>
          <w:sz w:val="18"/>
          <w:szCs w:val="18"/>
        </w:rPr>
      </w:pPr>
    </w:p>
    <w:p w:rsidR="00DD7C4B" w:rsidRDefault="00DD7C4B" w:rsidP="0004527B">
      <w:pPr>
        <w:pStyle w:val="a7"/>
        <w:widowControl/>
        <w:numPr>
          <w:ilvl w:val="0"/>
          <w:numId w:val="1"/>
        </w:numPr>
        <w:shd w:val="clear" w:color="auto" w:fill="FFFFFF"/>
        <w:wordWrap w:val="0"/>
        <w:spacing w:line="360" w:lineRule="auto"/>
        <w:ind w:left="709" w:firstLineChars="0" w:firstLine="0"/>
        <w:jc w:val="left"/>
        <w:rPr>
          <w:rFonts w:asciiTheme="minorEastAsia" w:hAnsiTheme="minorEastAsia" w:cs="宋体"/>
          <w:b/>
          <w:color w:val="333333"/>
          <w:kern w:val="0"/>
          <w:szCs w:val="21"/>
          <w:bdr w:val="none" w:sz="0" w:space="0" w:color="auto" w:frame="1"/>
        </w:rPr>
      </w:pPr>
      <w:r w:rsidRPr="00720619">
        <w:rPr>
          <w:rFonts w:asciiTheme="minorEastAsia" w:hAnsiTheme="minorEastAsia" w:cs="宋体" w:hint="eastAsia"/>
          <w:b/>
          <w:color w:val="333333"/>
          <w:kern w:val="0"/>
          <w:szCs w:val="21"/>
          <w:bdr w:val="none" w:sz="0" w:space="0" w:color="auto" w:frame="1"/>
        </w:rPr>
        <w:t>科室简介</w:t>
      </w:r>
      <w:r w:rsidR="00720619" w:rsidRPr="00720619">
        <w:rPr>
          <w:rFonts w:asciiTheme="minorEastAsia" w:hAnsiTheme="minorEastAsia" w:cs="宋体" w:hint="eastAsia"/>
          <w:b/>
          <w:color w:val="333333"/>
          <w:kern w:val="0"/>
          <w:szCs w:val="21"/>
          <w:bdr w:val="none" w:sz="0" w:space="0" w:color="auto" w:frame="1"/>
        </w:rPr>
        <w:t>：</w:t>
      </w:r>
    </w:p>
    <w:p w:rsidR="00C857D4" w:rsidRDefault="00C857D4" w:rsidP="00C857D4">
      <w:pPr>
        <w:pStyle w:val="a7"/>
        <w:widowControl/>
        <w:shd w:val="clear" w:color="auto" w:fill="FFFFFF"/>
        <w:wordWrap w:val="0"/>
        <w:spacing w:line="360" w:lineRule="auto"/>
        <w:ind w:left="450" w:firstLineChars="0" w:firstLine="0"/>
        <w:jc w:val="left"/>
        <w:rPr>
          <w:szCs w:val="21"/>
        </w:rPr>
      </w:pPr>
      <w:r>
        <w:rPr>
          <w:rFonts w:hint="eastAsia"/>
          <w:szCs w:val="21"/>
        </w:rPr>
        <w:t xml:space="preserve">  </w:t>
      </w:r>
      <w:r w:rsidR="00583E19">
        <w:rPr>
          <w:rFonts w:hint="eastAsia"/>
          <w:szCs w:val="21"/>
        </w:rPr>
        <w:t xml:space="preserve">  </w:t>
      </w:r>
      <w:r>
        <w:rPr>
          <w:rFonts w:hint="eastAsia"/>
          <w:szCs w:val="21"/>
        </w:rPr>
        <w:t>四川大学</w:t>
      </w:r>
      <w:r w:rsidRPr="00A65C8D">
        <w:rPr>
          <w:szCs w:val="21"/>
        </w:rPr>
        <w:t>华西医院感染性疾病中心是我国西南地区感染性疾病疑难重症诊治中心</w:t>
      </w:r>
      <w:r>
        <w:rPr>
          <w:rFonts w:hint="eastAsia"/>
          <w:szCs w:val="21"/>
        </w:rPr>
        <w:t>。</w:t>
      </w:r>
      <w:r w:rsidRPr="00A65C8D">
        <w:rPr>
          <w:szCs w:val="21"/>
        </w:rPr>
        <w:t>目前设有传染病房、感染病房及感染性疾病研究室。中心现有开放床位</w:t>
      </w:r>
      <w:r w:rsidRPr="00A65C8D">
        <w:rPr>
          <w:szCs w:val="21"/>
        </w:rPr>
        <w:t>150</w:t>
      </w:r>
      <w:r w:rsidRPr="00A65C8D">
        <w:rPr>
          <w:szCs w:val="21"/>
        </w:rPr>
        <w:t>张，并设有名老专家门诊、肝炎门诊、</w:t>
      </w:r>
      <w:r>
        <w:rPr>
          <w:rFonts w:hint="eastAsia"/>
          <w:szCs w:val="21"/>
        </w:rPr>
        <w:t>普内</w:t>
      </w:r>
      <w:r w:rsidRPr="00A65C8D">
        <w:rPr>
          <w:szCs w:val="21"/>
        </w:rPr>
        <w:t>感染门诊、肠道门诊；年出院病人</w:t>
      </w:r>
      <w:r w:rsidRPr="00C857D4">
        <w:rPr>
          <w:rFonts w:hint="eastAsia"/>
          <w:color w:val="000000" w:themeColor="text1"/>
          <w:szCs w:val="21"/>
        </w:rPr>
        <w:t>3800</w:t>
      </w:r>
      <w:r w:rsidRPr="00A65C8D">
        <w:rPr>
          <w:szCs w:val="21"/>
        </w:rPr>
        <w:t>余例次，年门诊量</w:t>
      </w:r>
      <w:r>
        <w:rPr>
          <w:rFonts w:hint="eastAsia"/>
          <w:szCs w:val="21"/>
        </w:rPr>
        <w:t>10</w:t>
      </w:r>
      <w:r w:rsidRPr="00A65C8D">
        <w:rPr>
          <w:szCs w:val="21"/>
        </w:rPr>
        <w:t>万余人次，其中肝炎门诊约</w:t>
      </w:r>
      <w:r>
        <w:rPr>
          <w:rFonts w:hint="eastAsia"/>
          <w:szCs w:val="21"/>
        </w:rPr>
        <w:t>7</w:t>
      </w:r>
      <w:r w:rsidRPr="00A65C8D">
        <w:rPr>
          <w:szCs w:val="21"/>
        </w:rPr>
        <w:t>万人次。感染性疾病中心是国家首批设立的硕士、博士培养点及博士后流动站之一，也是国家药品临床研究机构抗感染专业基地。中心师资力量雄厚，现有教授、副教授</w:t>
      </w:r>
      <w:r>
        <w:rPr>
          <w:rFonts w:hint="eastAsia"/>
          <w:szCs w:val="21"/>
        </w:rPr>
        <w:t>22</w:t>
      </w:r>
      <w:r w:rsidRPr="00A65C8D">
        <w:rPr>
          <w:szCs w:val="21"/>
        </w:rPr>
        <w:t>人，主治医师</w:t>
      </w:r>
      <w:r>
        <w:rPr>
          <w:rFonts w:hint="eastAsia"/>
          <w:szCs w:val="21"/>
        </w:rPr>
        <w:t>10</w:t>
      </w:r>
      <w:r w:rsidRPr="00A65C8D">
        <w:rPr>
          <w:szCs w:val="21"/>
        </w:rPr>
        <w:t>人，博士</w:t>
      </w:r>
      <w:r>
        <w:rPr>
          <w:rFonts w:hint="eastAsia"/>
          <w:szCs w:val="21"/>
        </w:rPr>
        <w:t>研究</w:t>
      </w:r>
      <w:r w:rsidRPr="00A65C8D">
        <w:rPr>
          <w:szCs w:val="21"/>
        </w:rPr>
        <w:t>生导师</w:t>
      </w:r>
      <w:r w:rsidRPr="00A65C8D">
        <w:rPr>
          <w:szCs w:val="21"/>
        </w:rPr>
        <w:t>3</w:t>
      </w:r>
      <w:r w:rsidRPr="00A65C8D">
        <w:rPr>
          <w:szCs w:val="21"/>
        </w:rPr>
        <w:t>人，硕士</w:t>
      </w:r>
      <w:r>
        <w:rPr>
          <w:rFonts w:hint="eastAsia"/>
          <w:szCs w:val="21"/>
        </w:rPr>
        <w:t>研究</w:t>
      </w:r>
      <w:r w:rsidRPr="00A65C8D">
        <w:rPr>
          <w:szCs w:val="21"/>
        </w:rPr>
        <w:t>生导师</w:t>
      </w:r>
      <w:r>
        <w:rPr>
          <w:rFonts w:hint="eastAsia"/>
          <w:szCs w:val="21"/>
        </w:rPr>
        <w:t>7</w:t>
      </w:r>
      <w:r w:rsidRPr="00A65C8D">
        <w:rPr>
          <w:szCs w:val="21"/>
        </w:rPr>
        <w:t>人；多人在国内各级专业学会和专业杂志任职任编。</w:t>
      </w:r>
    </w:p>
    <w:p w:rsidR="0004527B" w:rsidRPr="00720619" w:rsidRDefault="0004527B" w:rsidP="00C857D4">
      <w:pPr>
        <w:pStyle w:val="a7"/>
        <w:widowControl/>
        <w:shd w:val="clear" w:color="auto" w:fill="FFFFFF"/>
        <w:wordWrap w:val="0"/>
        <w:spacing w:line="360" w:lineRule="auto"/>
        <w:ind w:left="450" w:firstLineChars="0" w:firstLine="0"/>
        <w:jc w:val="left"/>
        <w:rPr>
          <w:rFonts w:asciiTheme="minorEastAsia" w:hAnsiTheme="minorEastAsia" w:cs="宋体"/>
          <w:b/>
          <w:color w:val="333333"/>
          <w:kern w:val="0"/>
          <w:szCs w:val="21"/>
          <w:bdr w:val="none" w:sz="0" w:space="0" w:color="auto" w:frame="1"/>
        </w:rPr>
      </w:pPr>
    </w:p>
    <w:p w:rsidR="00720619" w:rsidRPr="00720619" w:rsidRDefault="00720619" w:rsidP="00720619">
      <w:pPr>
        <w:pStyle w:val="a7"/>
        <w:widowControl/>
        <w:numPr>
          <w:ilvl w:val="0"/>
          <w:numId w:val="1"/>
        </w:numPr>
        <w:shd w:val="clear" w:color="auto" w:fill="FFFFFF"/>
        <w:wordWrap w:val="0"/>
        <w:spacing w:line="360" w:lineRule="auto"/>
        <w:ind w:firstLineChars="0"/>
        <w:jc w:val="left"/>
        <w:rPr>
          <w:rFonts w:asciiTheme="minorEastAsia" w:hAnsiTheme="minorEastAsia" w:cs="宋体"/>
          <w:b/>
          <w:bCs/>
          <w:color w:val="333333"/>
          <w:kern w:val="0"/>
          <w:szCs w:val="21"/>
        </w:rPr>
      </w:pPr>
      <w:r w:rsidRPr="00720619">
        <w:rPr>
          <w:rFonts w:asciiTheme="minorEastAsia" w:hAnsiTheme="minorEastAsia" w:cs="宋体" w:hint="eastAsia"/>
          <w:b/>
          <w:bCs/>
          <w:color w:val="333333"/>
          <w:kern w:val="0"/>
          <w:szCs w:val="21"/>
        </w:rPr>
        <w:t>进修</w:t>
      </w:r>
      <w:r w:rsidR="00C2528E" w:rsidRPr="00720619">
        <w:rPr>
          <w:rFonts w:asciiTheme="minorEastAsia" w:hAnsiTheme="minorEastAsia" w:cs="宋体" w:hint="eastAsia"/>
          <w:b/>
          <w:bCs/>
          <w:color w:val="333333"/>
          <w:kern w:val="0"/>
          <w:szCs w:val="21"/>
        </w:rPr>
        <w:t>简介</w:t>
      </w:r>
      <w:r w:rsidR="00DD7C4B" w:rsidRPr="00720619">
        <w:rPr>
          <w:rFonts w:asciiTheme="minorEastAsia" w:hAnsiTheme="minorEastAsia" w:cs="宋体"/>
          <w:b/>
          <w:bCs/>
          <w:color w:val="333333"/>
          <w:kern w:val="0"/>
          <w:szCs w:val="21"/>
        </w:rPr>
        <w:t>：</w:t>
      </w:r>
    </w:p>
    <w:p w:rsidR="00720619" w:rsidRDefault="0004527B"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bCs/>
          <w:color w:val="333333"/>
          <w:kern w:val="0"/>
          <w:szCs w:val="21"/>
          <w:bdr w:val="none" w:sz="0" w:space="0" w:color="auto" w:frame="1"/>
        </w:rPr>
      </w:pPr>
      <w:r>
        <w:rPr>
          <w:rFonts w:asciiTheme="minorEastAsia" w:hAnsiTheme="minorEastAsia" w:cs="宋体" w:hint="eastAsia"/>
          <w:b/>
          <w:bCs/>
          <w:color w:val="333333"/>
          <w:kern w:val="0"/>
          <w:szCs w:val="21"/>
          <w:bdr w:val="none" w:sz="0" w:space="0" w:color="auto" w:frame="1"/>
        </w:rPr>
        <w:t>进修方向</w:t>
      </w:r>
    </w:p>
    <w:p w:rsidR="0004527B" w:rsidRDefault="0004527B" w:rsidP="00583E19">
      <w:pPr>
        <w:pStyle w:val="a5"/>
        <w:spacing w:line="360" w:lineRule="auto"/>
        <w:ind w:leftChars="270" w:left="567" w:firstLineChars="200" w:firstLine="420"/>
        <w:rPr>
          <w:sz w:val="21"/>
          <w:szCs w:val="21"/>
        </w:rPr>
      </w:pPr>
      <w:r w:rsidRPr="0004527B">
        <w:rPr>
          <w:sz w:val="21"/>
          <w:szCs w:val="21"/>
        </w:rPr>
        <w:t>传染病房主要诊治法定传染病，如：病毒性肝炎、艾滋病、流行性乙型脑炎、流行性脑脊髓炎、细菌性痢疾、伤寒等。传染病房是西南地区重症肝病治疗中心，具有各种重症肝炎抢救治疗的条件和技术，拥有人工肝治疗设施，包括血浆交换治疗及MARS治疗仪，彩超引导下的肝穿刺活检设备，在重大传染病的抢救治疗中具有较丰富的临床经验，并对省内外各级医院疑难重症传染病患者的诊治起着重要的指导作用；也是四川省及全国突发公共卫生事件-传染病防治工作的专家基地，参与各类突发传染病的现场抢救及指导工作。</w:t>
      </w:r>
    </w:p>
    <w:p w:rsidR="0004527B" w:rsidRDefault="0004527B" w:rsidP="00583E19">
      <w:pPr>
        <w:pStyle w:val="a5"/>
        <w:spacing w:line="360" w:lineRule="auto"/>
        <w:ind w:leftChars="270" w:left="567" w:firstLineChars="200" w:firstLine="420"/>
        <w:rPr>
          <w:sz w:val="21"/>
          <w:szCs w:val="21"/>
        </w:rPr>
      </w:pPr>
      <w:r w:rsidRPr="0004527B">
        <w:rPr>
          <w:sz w:val="21"/>
          <w:szCs w:val="21"/>
        </w:rPr>
        <w:t>感染病房主要诊治除法定传染病外的各类细菌、衣原体、支原体、立克次体、螺旋体、真菌、病毒</w:t>
      </w:r>
      <w:r w:rsidRPr="0004527B">
        <w:rPr>
          <w:rFonts w:hint="eastAsia"/>
          <w:sz w:val="21"/>
          <w:szCs w:val="21"/>
        </w:rPr>
        <w:t>及</w:t>
      </w:r>
      <w:r w:rsidRPr="0004527B">
        <w:rPr>
          <w:sz w:val="21"/>
          <w:szCs w:val="21"/>
        </w:rPr>
        <w:t>寄生虫所致的各系统感染病。尤其对发热待诊、各类耐药菌感染、导管相关性感染、免疫功能低下者（器官移植术后、长期应用免疫抑制剂者、肿瘤患者）感染、</w:t>
      </w:r>
      <w:r w:rsidRPr="0004527B">
        <w:rPr>
          <w:rFonts w:hint="eastAsia"/>
          <w:sz w:val="21"/>
          <w:szCs w:val="21"/>
        </w:rPr>
        <w:t>外科手术后复杂感染、</w:t>
      </w:r>
      <w:r w:rsidRPr="0004527B">
        <w:rPr>
          <w:sz w:val="21"/>
          <w:szCs w:val="21"/>
        </w:rPr>
        <w:t>肺外结核病、寄生虫</w:t>
      </w:r>
      <w:r w:rsidRPr="0004527B">
        <w:rPr>
          <w:rFonts w:hint="eastAsia"/>
          <w:sz w:val="21"/>
          <w:szCs w:val="21"/>
        </w:rPr>
        <w:t>病</w:t>
      </w:r>
      <w:r w:rsidRPr="0004527B">
        <w:rPr>
          <w:sz w:val="21"/>
          <w:szCs w:val="21"/>
        </w:rPr>
        <w:t>等诊治具有丰富的经验。并对华西医院各临床科室、省内各级医院疑难重症感染患者的诊治发挥着重要的咨询及指导作用。</w:t>
      </w:r>
    </w:p>
    <w:p w:rsidR="0004527B" w:rsidRPr="0004527B" w:rsidRDefault="0004527B" w:rsidP="00583E19">
      <w:pPr>
        <w:pStyle w:val="a5"/>
        <w:spacing w:line="360" w:lineRule="auto"/>
        <w:ind w:leftChars="270" w:left="567" w:firstLineChars="200" w:firstLine="420"/>
        <w:rPr>
          <w:sz w:val="21"/>
          <w:szCs w:val="21"/>
        </w:rPr>
      </w:pPr>
      <w:r w:rsidRPr="0004527B">
        <w:rPr>
          <w:sz w:val="21"/>
          <w:szCs w:val="21"/>
        </w:rPr>
        <w:t>根据“专病专治”和“医生跟着病人走”</w:t>
      </w:r>
      <w:r>
        <w:rPr>
          <w:sz w:val="21"/>
          <w:szCs w:val="21"/>
        </w:rPr>
        <w:t>的医疗模式，感染性疾病中心</w:t>
      </w:r>
      <w:r w:rsidRPr="0004527B">
        <w:rPr>
          <w:sz w:val="21"/>
          <w:szCs w:val="21"/>
        </w:rPr>
        <w:t>设置亚专业为：慢性肝炎抗病毒治疗、终末期肝病的诊治、肝硬化、乙肝病毒感染垂直传播的阻断、</w:t>
      </w:r>
      <w:r w:rsidRPr="0004527B">
        <w:rPr>
          <w:rFonts w:hint="eastAsia"/>
          <w:sz w:val="21"/>
          <w:szCs w:val="21"/>
        </w:rPr>
        <w:t>发热待诊、</w:t>
      </w:r>
      <w:r w:rsidRPr="0004527B">
        <w:rPr>
          <w:sz w:val="21"/>
          <w:szCs w:val="21"/>
        </w:rPr>
        <w:t>耐药性细菌感染、</w:t>
      </w:r>
      <w:r w:rsidRPr="0004527B">
        <w:rPr>
          <w:rFonts w:hint="eastAsia"/>
          <w:sz w:val="21"/>
          <w:szCs w:val="21"/>
        </w:rPr>
        <w:t>侵袭性</w:t>
      </w:r>
      <w:r w:rsidRPr="0004527B">
        <w:rPr>
          <w:sz w:val="21"/>
          <w:szCs w:val="21"/>
        </w:rPr>
        <w:t>真菌感染、器官移植后感染、肺外结核病、艾滋病与新发疾病及突发公共卫生事件等。</w:t>
      </w:r>
    </w:p>
    <w:p w:rsidR="0004527B" w:rsidRPr="0004527B" w:rsidRDefault="0004527B" w:rsidP="0004527B">
      <w:pPr>
        <w:pStyle w:val="a7"/>
        <w:widowControl/>
        <w:shd w:val="clear" w:color="auto" w:fill="FFFFFF"/>
        <w:wordWrap w:val="0"/>
        <w:spacing w:line="360" w:lineRule="auto"/>
        <w:ind w:left="810" w:firstLineChars="0" w:firstLine="0"/>
        <w:jc w:val="left"/>
        <w:rPr>
          <w:rFonts w:asciiTheme="minorEastAsia" w:hAnsiTheme="minorEastAsia" w:cs="宋体"/>
          <w:b/>
          <w:bCs/>
          <w:color w:val="333333"/>
          <w:kern w:val="0"/>
          <w:szCs w:val="21"/>
          <w:bdr w:val="none" w:sz="0" w:space="0" w:color="auto" w:frame="1"/>
        </w:rPr>
      </w:pPr>
    </w:p>
    <w:p w:rsidR="00720619" w:rsidRPr="00801D1F" w:rsidRDefault="00720619"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Pr>
          <w:rFonts w:asciiTheme="minorEastAsia" w:hAnsiTheme="minorEastAsia" w:cs="宋体" w:hint="eastAsia"/>
          <w:b/>
          <w:bCs/>
          <w:color w:val="333333"/>
          <w:kern w:val="0"/>
          <w:szCs w:val="21"/>
          <w:bdr w:val="none" w:sz="0" w:space="0" w:color="auto" w:frame="1"/>
        </w:rPr>
        <w:lastRenderedPageBreak/>
        <w:t>科室招收计划</w:t>
      </w:r>
    </w:p>
    <w:p w:rsidR="00801D1F" w:rsidRPr="001D5D2C" w:rsidRDefault="001D5D2C" w:rsidP="00801D1F">
      <w:pPr>
        <w:pStyle w:val="a7"/>
        <w:widowControl/>
        <w:shd w:val="clear" w:color="auto" w:fill="FFFFFF"/>
        <w:wordWrap w:val="0"/>
        <w:spacing w:line="360" w:lineRule="auto"/>
        <w:ind w:left="810" w:firstLineChars="0" w:firstLine="0"/>
        <w:jc w:val="left"/>
        <w:rPr>
          <w:rFonts w:asciiTheme="minorEastAsia" w:hAnsiTheme="minorEastAsia" w:cs="宋体"/>
          <w:color w:val="333333"/>
          <w:kern w:val="0"/>
          <w:szCs w:val="21"/>
        </w:rPr>
      </w:pPr>
      <w:r w:rsidRPr="001D5D2C">
        <w:rPr>
          <w:rFonts w:asciiTheme="minorEastAsia" w:hAnsiTheme="minorEastAsia" w:cs="宋体" w:hint="eastAsia"/>
          <w:color w:val="333333"/>
          <w:kern w:val="0"/>
          <w:szCs w:val="21"/>
        </w:rPr>
        <w:t>计划每年招生20人</w:t>
      </w:r>
    </w:p>
    <w:p w:rsidR="003B2EAA" w:rsidRPr="00720619" w:rsidRDefault="003B2EAA" w:rsidP="00720619">
      <w:pPr>
        <w:pStyle w:val="a7"/>
        <w:widowControl/>
        <w:numPr>
          <w:ilvl w:val="0"/>
          <w:numId w:val="3"/>
        </w:numPr>
        <w:shd w:val="clear" w:color="auto" w:fill="FFFFFF"/>
        <w:wordWrap w:val="0"/>
        <w:spacing w:line="360" w:lineRule="auto"/>
        <w:ind w:firstLineChars="0"/>
        <w:jc w:val="left"/>
        <w:rPr>
          <w:rFonts w:asciiTheme="minorEastAsia" w:hAnsiTheme="minorEastAsia" w:cs="宋体"/>
          <w:b/>
          <w:color w:val="333333"/>
          <w:kern w:val="0"/>
          <w:szCs w:val="21"/>
        </w:rPr>
      </w:pPr>
      <w:r>
        <w:rPr>
          <w:rFonts w:asciiTheme="minorEastAsia" w:hAnsiTheme="minorEastAsia" w:cs="宋体" w:hint="eastAsia"/>
          <w:b/>
          <w:bCs/>
          <w:color w:val="333333"/>
          <w:kern w:val="0"/>
          <w:szCs w:val="21"/>
          <w:bdr w:val="none" w:sz="0" w:space="0" w:color="auto" w:frame="1"/>
        </w:rPr>
        <w:t>招收时间及进修期限：</w:t>
      </w:r>
      <w:r w:rsidRPr="00C67442">
        <w:rPr>
          <w:rFonts w:asciiTheme="minorEastAsia" w:hAnsiTheme="minorEastAsia" w:cs="宋体" w:hint="eastAsia"/>
          <w:color w:val="333333"/>
          <w:kern w:val="0"/>
          <w:szCs w:val="21"/>
          <w:bdr w:val="none" w:sz="0" w:space="0" w:color="auto" w:frame="1"/>
        </w:rPr>
        <w:t>每年录取进修生两次，即春、秋季招生</w:t>
      </w:r>
      <w:r>
        <w:rPr>
          <w:rFonts w:asciiTheme="minorEastAsia" w:hAnsiTheme="minorEastAsia" w:cs="宋体" w:hint="eastAsia"/>
          <w:color w:val="333333"/>
          <w:kern w:val="0"/>
          <w:szCs w:val="21"/>
          <w:bdr w:val="none" w:sz="0" w:space="0" w:color="auto" w:frame="1"/>
        </w:rPr>
        <w:t>，进修期限为一年或半年</w:t>
      </w:r>
      <w:r w:rsidRPr="00C67442">
        <w:rPr>
          <w:rFonts w:asciiTheme="minorEastAsia" w:hAnsiTheme="minorEastAsia" w:cs="宋体" w:hint="eastAsia"/>
          <w:color w:val="333333"/>
          <w:kern w:val="0"/>
          <w:szCs w:val="21"/>
          <w:bdr w:val="none" w:sz="0" w:space="0" w:color="auto" w:frame="1"/>
        </w:rPr>
        <w:t>。招生时间一般定在入学的前两月，即春季（3月初）入学者，1月份录取；秋季（9月初）入学者，</w:t>
      </w:r>
      <w:r w:rsidR="006F6F56">
        <w:rPr>
          <w:rFonts w:asciiTheme="minorEastAsia" w:hAnsiTheme="minorEastAsia" w:cs="宋体" w:hint="eastAsia"/>
          <w:color w:val="333333"/>
          <w:kern w:val="0"/>
          <w:szCs w:val="21"/>
          <w:bdr w:val="none" w:sz="0" w:space="0" w:color="auto" w:frame="1"/>
        </w:rPr>
        <w:t>6</w:t>
      </w:r>
      <w:r w:rsidRPr="00C67442">
        <w:rPr>
          <w:rFonts w:asciiTheme="minorEastAsia" w:hAnsiTheme="minorEastAsia" w:cs="宋体" w:hint="eastAsia"/>
          <w:color w:val="333333"/>
          <w:kern w:val="0"/>
          <w:szCs w:val="21"/>
          <w:bdr w:val="none" w:sz="0" w:space="0" w:color="auto" w:frame="1"/>
        </w:rPr>
        <w:t>月录取。</w:t>
      </w:r>
    </w:p>
    <w:p w:rsidR="00C857D4" w:rsidRPr="00C857D4" w:rsidRDefault="00720619" w:rsidP="00C857D4">
      <w:pPr>
        <w:pStyle w:val="a7"/>
        <w:widowControl/>
        <w:numPr>
          <w:ilvl w:val="0"/>
          <w:numId w:val="3"/>
        </w:numPr>
        <w:shd w:val="clear" w:color="auto" w:fill="FFFFFF"/>
        <w:wordWrap w:val="0"/>
        <w:spacing w:line="360" w:lineRule="auto"/>
        <w:ind w:leftChars="201" w:left="422" w:firstLineChars="0" w:firstLine="0"/>
        <w:jc w:val="left"/>
        <w:rPr>
          <w:rFonts w:asciiTheme="minorEastAsia" w:hAnsiTheme="minorEastAsia" w:cs="宋体"/>
          <w:b/>
          <w:color w:val="333333"/>
          <w:kern w:val="0"/>
          <w:szCs w:val="21"/>
        </w:rPr>
      </w:pPr>
      <w:r w:rsidRPr="00C857D4">
        <w:rPr>
          <w:rFonts w:asciiTheme="minorEastAsia" w:hAnsiTheme="minorEastAsia" w:cs="宋体" w:hint="eastAsia"/>
          <w:b/>
          <w:bCs/>
          <w:color w:val="333333"/>
          <w:kern w:val="0"/>
          <w:szCs w:val="21"/>
          <w:bdr w:val="none" w:sz="0" w:space="0" w:color="auto" w:frame="1"/>
        </w:rPr>
        <w:t>培养方式：</w:t>
      </w:r>
      <w:r w:rsidRPr="00C857D4">
        <w:rPr>
          <w:rFonts w:asciiTheme="minorEastAsia" w:hAnsiTheme="minorEastAsia" w:cs="宋体"/>
          <w:color w:val="333333"/>
          <w:kern w:val="0"/>
          <w:szCs w:val="21"/>
          <w:bdr w:val="none" w:sz="0" w:space="0" w:color="auto" w:frame="1"/>
        </w:rPr>
        <w:t>病房轮转学习、专题讲座学习、学科及专业交叉查房学习、疑难病案分析讨论，临床科研等。</w:t>
      </w:r>
    </w:p>
    <w:p w:rsidR="003B2EAA" w:rsidRPr="00C857D4" w:rsidRDefault="003B2EAA" w:rsidP="00C857D4">
      <w:pPr>
        <w:pStyle w:val="a7"/>
        <w:widowControl/>
        <w:numPr>
          <w:ilvl w:val="0"/>
          <w:numId w:val="3"/>
        </w:numPr>
        <w:shd w:val="clear" w:color="auto" w:fill="FFFFFF"/>
        <w:wordWrap w:val="0"/>
        <w:spacing w:line="360" w:lineRule="auto"/>
        <w:ind w:leftChars="203" w:left="565" w:hangingChars="66" w:hanging="139"/>
        <w:jc w:val="left"/>
        <w:rPr>
          <w:rFonts w:asciiTheme="minorEastAsia" w:hAnsiTheme="minorEastAsia" w:cs="宋体"/>
          <w:b/>
          <w:color w:val="333333"/>
          <w:kern w:val="0"/>
          <w:szCs w:val="21"/>
        </w:rPr>
      </w:pPr>
      <w:r w:rsidRPr="00C857D4">
        <w:rPr>
          <w:rFonts w:asciiTheme="minorEastAsia" w:hAnsiTheme="minorEastAsia" w:cs="宋体" w:hint="eastAsia"/>
          <w:b/>
          <w:color w:val="333333"/>
          <w:kern w:val="0"/>
          <w:szCs w:val="21"/>
        </w:rPr>
        <w:t>进修结业考核：</w:t>
      </w:r>
      <w:r w:rsidR="00C857D4" w:rsidRPr="00C857D4">
        <w:rPr>
          <w:rFonts w:asciiTheme="minorEastAsia" w:hAnsiTheme="minorEastAsia" w:cs="宋体" w:hint="eastAsia"/>
          <w:color w:val="333333"/>
          <w:kern w:val="0"/>
          <w:szCs w:val="21"/>
        </w:rPr>
        <w:t>出科进修生统一考核，由三级学科出题，二级学科组织笔试</w:t>
      </w:r>
    </w:p>
    <w:p w:rsidR="00777445" w:rsidRDefault="003B2EAA" w:rsidP="000C2A3C">
      <w:pPr>
        <w:widowControl/>
        <w:shd w:val="clear" w:color="auto" w:fill="FFFFFF"/>
        <w:wordWrap w:val="0"/>
        <w:spacing w:line="360" w:lineRule="auto"/>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三</w:t>
      </w:r>
      <w:r w:rsidR="00DD7C4B" w:rsidRPr="000C2A3C">
        <w:rPr>
          <w:rFonts w:asciiTheme="minorEastAsia" w:hAnsiTheme="minorEastAsia" w:cs="宋体"/>
          <w:b/>
          <w:bCs/>
          <w:color w:val="333333"/>
          <w:kern w:val="0"/>
          <w:szCs w:val="21"/>
        </w:rPr>
        <w:t>、</w:t>
      </w:r>
      <w:r w:rsidR="00D816B7" w:rsidRPr="000C2A3C">
        <w:rPr>
          <w:rFonts w:asciiTheme="minorEastAsia" w:hAnsiTheme="minorEastAsia" w:cs="宋体" w:hint="eastAsia"/>
          <w:b/>
          <w:bCs/>
          <w:color w:val="333333"/>
          <w:kern w:val="0"/>
          <w:szCs w:val="21"/>
        </w:rPr>
        <w:t>进修学员资质要求</w:t>
      </w:r>
      <w:r w:rsidR="00DD7C4B" w:rsidRPr="000C2A3C">
        <w:rPr>
          <w:rFonts w:asciiTheme="minorEastAsia" w:hAnsiTheme="minorEastAsia" w:cs="宋体"/>
          <w:b/>
          <w:bCs/>
          <w:color w:val="333333"/>
          <w:kern w:val="0"/>
          <w:szCs w:val="21"/>
        </w:rPr>
        <w:t>：</w:t>
      </w:r>
    </w:p>
    <w:p w:rsidR="00DD7C4B" w:rsidRPr="00DD7C4B" w:rsidRDefault="00820F94" w:rsidP="003B2EAA">
      <w:pPr>
        <w:widowControl/>
        <w:shd w:val="clear" w:color="auto" w:fill="FFFFFF"/>
        <w:wordWrap w:val="0"/>
        <w:spacing w:line="360" w:lineRule="auto"/>
        <w:ind w:firstLineChars="200" w:firstLine="420"/>
        <w:jc w:val="left"/>
        <w:rPr>
          <w:rFonts w:ascii="inherit" w:eastAsia="微软雅黑" w:hAnsi="inherit" w:cs="宋体" w:hint="eastAsia"/>
          <w:color w:val="333333"/>
          <w:kern w:val="0"/>
          <w:szCs w:val="21"/>
        </w:rPr>
      </w:pPr>
      <w:r>
        <w:rPr>
          <w:rFonts w:asciiTheme="minorEastAsia" w:hAnsiTheme="minorEastAsia" w:cs="宋体" w:hint="eastAsia"/>
          <w:bCs/>
          <w:color w:val="333333"/>
          <w:kern w:val="0"/>
          <w:szCs w:val="21"/>
          <w:bdr w:val="none" w:sz="0" w:space="0" w:color="auto" w:frame="1"/>
        </w:rPr>
        <w:t>资质要求</w:t>
      </w:r>
      <w:r w:rsidR="00514D57">
        <w:rPr>
          <w:rFonts w:asciiTheme="minorEastAsia" w:hAnsiTheme="minorEastAsia" w:cs="宋体" w:hint="eastAsia"/>
          <w:bCs/>
          <w:color w:val="333333"/>
          <w:kern w:val="0"/>
          <w:szCs w:val="21"/>
          <w:bdr w:val="none" w:sz="0" w:space="0" w:color="auto" w:frame="1"/>
        </w:rPr>
        <w:t>按照医院要求执行。</w:t>
      </w:r>
    </w:p>
    <w:p w:rsidR="00BC7903" w:rsidRDefault="00DD7C4B" w:rsidP="008A1D76">
      <w:pPr>
        <w:widowControl/>
        <w:shd w:val="clear" w:color="auto" w:fill="FFFFFF"/>
        <w:wordWrap w:val="0"/>
        <w:ind w:left="5775" w:hangingChars="2750" w:hanging="5775"/>
        <w:jc w:val="left"/>
        <w:rPr>
          <w:rFonts w:ascii="inherit" w:eastAsia="微软雅黑" w:hAnsi="inherit" w:cs="宋体" w:hint="eastAsia"/>
          <w:b/>
          <w:bCs/>
          <w:color w:val="333333"/>
          <w:kern w:val="0"/>
        </w:rPr>
      </w:pPr>
      <w:r w:rsidRPr="00DD7C4B">
        <w:rPr>
          <w:rFonts w:ascii="inherit" w:eastAsia="微软雅黑" w:hAnsi="inherit" w:cs="宋体"/>
          <w:b/>
          <w:bCs/>
          <w:color w:val="333333"/>
          <w:kern w:val="0"/>
        </w:rPr>
        <w:t>                                                                       </w:t>
      </w:r>
      <w:r>
        <w:rPr>
          <w:rFonts w:ascii="inherit" w:eastAsia="微软雅黑" w:hAnsi="inherit" w:cs="宋体"/>
          <w:b/>
          <w:bCs/>
          <w:color w:val="333333"/>
          <w:kern w:val="0"/>
        </w:rPr>
        <w:t>                </w:t>
      </w:r>
      <w:r w:rsidRPr="00DD7C4B">
        <w:rPr>
          <w:rFonts w:ascii="inherit" w:eastAsia="微软雅黑" w:hAnsi="inherit" w:cs="宋体"/>
          <w:b/>
          <w:bCs/>
          <w:color w:val="333333"/>
          <w:kern w:val="0"/>
        </w:rPr>
        <w:t xml:space="preserve"> </w:t>
      </w:r>
      <w:r w:rsidR="00BC7903">
        <w:rPr>
          <w:rFonts w:ascii="inherit" w:eastAsia="微软雅黑" w:hAnsi="inherit" w:cs="宋体" w:hint="eastAsia"/>
          <w:b/>
          <w:bCs/>
          <w:color w:val="333333"/>
          <w:kern w:val="0"/>
        </w:rPr>
        <w:t xml:space="preserve">  </w:t>
      </w:r>
    </w:p>
    <w:p w:rsidR="00B33FBE" w:rsidRPr="00B33FBE" w:rsidRDefault="00DD7C4B" w:rsidP="00B33FBE">
      <w:pPr>
        <w:widowControl/>
        <w:shd w:val="clear" w:color="auto" w:fill="FFFFFF"/>
        <w:ind w:leftChars="2350" w:left="5895" w:hangingChars="400" w:hanging="960"/>
        <w:jc w:val="center"/>
        <w:rPr>
          <w:rFonts w:ascii="inherit" w:eastAsia="微软雅黑" w:hAnsi="inherit" w:cs="宋体" w:hint="eastAsia"/>
          <w:b/>
          <w:bCs/>
          <w:color w:val="333333"/>
          <w:kern w:val="0"/>
          <w:sz w:val="24"/>
          <w:szCs w:val="24"/>
        </w:rPr>
      </w:pPr>
      <w:r w:rsidRPr="00B33FBE">
        <w:rPr>
          <w:rFonts w:ascii="inherit" w:eastAsia="微软雅黑" w:hAnsi="inherit" w:cs="宋体"/>
          <w:b/>
          <w:bCs/>
          <w:color w:val="333333"/>
          <w:kern w:val="0"/>
          <w:sz w:val="24"/>
          <w:szCs w:val="24"/>
        </w:rPr>
        <w:t>四川大学华西医院</w:t>
      </w:r>
      <w:r w:rsidR="00BC7903" w:rsidRPr="00B33FBE">
        <w:rPr>
          <w:rFonts w:ascii="inherit" w:eastAsia="微软雅黑" w:hAnsi="inherit" w:cs="宋体" w:hint="eastAsia"/>
          <w:b/>
          <w:bCs/>
          <w:color w:val="333333"/>
          <w:kern w:val="0"/>
          <w:sz w:val="24"/>
          <w:szCs w:val="24"/>
        </w:rPr>
        <w:t>感染性疾病中心</w:t>
      </w:r>
      <w:r w:rsidRPr="00B33FBE">
        <w:rPr>
          <w:rFonts w:ascii="inherit" w:eastAsia="微软雅黑" w:hAnsi="inherit" w:cs="宋体"/>
          <w:b/>
          <w:bCs/>
          <w:color w:val="333333"/>
          <w:kern w:val="0"/>
          <w:sz w:val="24"/>
          <w:szCs w:val="24"/>
        </w:rPr>
        <w:t>科</w:t>
      </w:r>
    </w:p>
    <w:p w:rsidR="006C74F8" w:rsidRPr="00B33FBE" w:rsidRDefault="00DD7C4B" w:rsidP="00B33FBE">
      <w:pPr>
        <w:widowControl/>
        <w:shd w:val="clear" w:color="auto" w:fill="FFFFFF"/>
        <w:wordWrap w:val="0"/>
        <w:ind w:leftChars="2350" w:left="5895" w:hangingChars="400" w:hanging="960"/>
        <w:jc w:val="center"/>
        <w:rPr>
          <w:rFonts w:ascii="inherit" w:eastAsia="微软雅黑" w:hAnsi="inherit" w:cs="宋体" w:hint="eastAsia"/>
          <w:b/>
          <w:bCs/>
          <w:color w:val="333333"/>
          <w:kern w:val="0"/>
          <w:sz w:val="24"/>
          <w:szCs w:val="24"/>
        </w:rPr>
      </w:pPr>
      <w:r w:rsidRPr="00B33FBE">
        <w:rPr>
          <w:rFonts w:ascii="inherit" w:eastAsia="微软雅黑" w:hAnsi="inherit" w:cs="宋体"/>
          <w:b/>
          <w:bCs/>
          <w:color w:val="333333"/>
          <w:kern w:val="0"/>
          <w:sz w:val="24"/>
          <w:szCs w:val="24"/>
        </w:rPr>
        <w:t>20</w:t>
      </w:r>
      <w:r w:rsidR="00BC7903" w:rsidRPr="00B33FBE">
        <w:rPr>
          <w:rFonts w:ascii="inherit" w:eastAsia="微软雅黑" w:hAnsi="inherit" w:cs="宋体" w:hint="eastAsia"/>
          <w:b/>
          <w:bCs/>
          <w:color w:val="333333"/>
          <w:kern w:val="0"/>
          <w:sz w:val="24"/>
          <w:szCs w:val="24"/>
        </w:rPr>
        <w:t>16</w:t>
      </w:r>
      <w:r w:rsidRPr="00B33FBE">
        <w:rPr>
          <w:rFonts w:ascii="inherit" w:eastAsia="微软雅黑" w:hAnsi="inherit" w:cs="宋体"/>
          <w:b/>
          <w:bCs/>
          <w:color w:val="333333"/>
          <w:kern w:val="0"/>
          <w:sz w:val="24"/>
          <w:szCs w:val="24"/>
        </w:rPr>
        <w:t>年</w:t>
      </w:r>
      <w:r w:rsidR="00BC7903" w:rsidRPr="00B33FBE">
        <w:rPr>
          <w:rFonts w:ascii="inherit" w:eastAsia="微软雅黑" w:hAnsi="inherit" w:cs="宋体" w:hint="eastAsia"/>
          <w:b/>
          <w:bCs/>
          <w:color w:val="333333"/>
          <w:kern w:val="0"/>
          <w:sz w:val="24"/>
          <w:szCs w:val="24"/>
        </w:rPr>
        <w:t>3</w:t>
      </w:r>
      <w:r w:rsidRPr="00B33FBE">
        <w:rPr>
          <w:rFonts w:ascii="inherit" w:eastAsia="微软雅黑" w:hAnsi="inherit" w:cs="宋体"/>
          <w:b/>
          <w:bCs/>
          <w:color w:val="333333"/>
          <w:kern w:val="0"/>
          <w:sz w:val="24"/>
          <w:szCs w:val="24"/>
        </w:rPr>
        <w:t>月</w:t>
      </w:r>
      <w:r w:rsidR="00BC7903" w:rsidRPr="00B33FBE">
        <w:rPr>
          <w:rFonts w:ascii="inherit" w:eastAsia="微软雅黑" w:hAnsi="inherit" w:cs="宋体" w:hint="eastAsia"/>
          <w:b/>
          <w:bCs/>
          <w:color w:val="333333"/>
          <w:kern w:val="0"/>
          <w:sz w:val="24"/>
          <w:szCs w:val="24"/>
        </w:rPr>
        <w:t>29</w:t>
      </w:r>
      <w:r w:rsidRPr="00B33FBE">
        <w:rPr>
          <w:rFonts w:ascii="inherit" w:eastAsia="微软雅黑" w:hAnsi="inherit" w:cs="宋体"/>
          <w:b/>
          <w:bCs/>
          <w:color w:val="333333"/>
          <w:kern w:val="0"/>
          <w:sz w:val="24"/>
          <w:szCs w:val="24"/>
        </w:rPr>
        <w:t>日</w:t>
      </w:r>
    </w:p>
    <w:sectPr w:rsidR="006C74F8" w:rsidRPr="00B33FBE" w:rsidSect="00134F8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AD" w:rsidRDefault="001E44AD" w:rsidP="00DD7C4B">
      <w:r>
        <w:separator/>
      </w:r>
    </w:p>
  </w:endnote>
  <w:endnote w:type="continuationSeparator" w:id="0">
    <w:p w:rsidR="001E44AD" w:rsidRDefault="001E44AD"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AD" w:rsidRDefault="001E44AD" w:rsidP="00DD7C4B">
      <w:r>
        <w:separator/>
      </w:r>
    </w:p>
  </w:footnote>
  <w:footnote w:type="continuationSeparator" w:id="0">
    <w:p w:rsidR="001E44AD" w:rsidRDefault="001E44AD"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1160" w:hanging="45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C4B"/>
    <w:rsid w:val="00015463"/>
    <w:rsid w:val="0004527B"/>
    <w:rsid w:val="000C2A3C"/>
    <w:rsid w:val="00100C7D"/>
    <w:rsid w:val="00134F85"/>
    <w:rsid w:val="001979D0"/>
    <w:rsid w:val="001C7B23"/>
    <w:rsid w:val="001D5D2C"/>
    <w:rsid w:val="001E44AD"/>
    <w:rsid w:val="0023330A"/>
    <w:rsid w:val="002A62A0"/>
    <w:rsid w:val="00342AD8"/>
    <w:rsid w:val="00357493"/>
    <w:rsid w:val="003B2EAA"/>
    <w:rsid w:val="003F3DEC"/>
    <w:rsid w:val="004147CB"/>
    <w:rsid w:val="00424FC8"/>
    <w:rsid w:val="00466714"/>
    <w:rsid w:val="004E78C3"/>
    <w:rsid w:val="00514D57"/>
    <w:rsid w:val="00553671"/>
    <w:rsid w:val="00583E19"/>
    <w:rsid w:val="00602EDC"/>
    <w:rsid w:val="00635211"/>
    <w:rsid w:val="006C44B8"/>
    <w:rsid w:val="006C74F8"/>
    <w:rsid w:val="006D14AE"/>
    <w:rsid w:val="006E0BFC"/>
    <w:rsid w:val="006F6F56"/>
    <w:rsid w:val="00720619"/>
    <w:rsid w:val="00761BE9"/>
    <w:rsid w:val="00777445"/>
    <w:rsid w:val="00790112"/>
    <w:rsid w:val="007A2092"/>
    <w:rsid w:val="00801D1F"/>
    <w:rsid w:val="00820F94"/>
    <w:rsid w:val="008A1D76"/>
    <w:rsid w:val="00912C29"/>
    <w:rsid w:val="00936163"/>
    <w:rsid w:val="009F1AEF"/>
    <w:rsid w:val="00A00C4F"/>
    <w:rsid w:val="00A57B6E"/>
    <w:rsid w:val="00A635D8"/>
    <w:rsid w:val="00B3113E"/>
    <w:rsid w:val="00B33FBE"/>
    <w:rsid w:val="00BC7903"/>
    <w:rsid w:val="00C0054C"/>
    <w:rsid w:val="00C076A4"/>
    <w:rsid w:val="00C2528E"/>
    <w:rsid w:val="00C67442"/>
    <w:rsid w:val="00C67EA2"/>
    <w:rsid w:val="00C857D4"/>
    <w:rsid w:val="00D41202"/>
    <w:rsid w:val="00D816B7"/>
    <w:rsid w:val="00DB04FB"/>
    <w:rsid w:val="00DD7C4B"/>
    <w:rsid w:val="00E621C7"/>
    <w:rsid w:val="00EC6413"/>
    <w:rsid w:val="00F81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51</cp:revision>
  <dcterms:created xsi:type="dcterms:W3CDTF">2014-10-13T04:09:00Z</dcterms:created>
  <dcterms:modified xsi:type="dcterms:W3CDTF">2016-10-26T03:55:00Z</dcterms:modified>
</cp:coreProperties>
</file>