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65" w:rsidRPr="00C9479F" w:rsidRDefault="00C9479F" w:rsidP="00C9479F">
      <w:pPr>
        <w:widowControl/>
        <w:shd w:val="clear" w:color="auto" w:fill="FFFFFF"/>
        <w:jc w:val="center"/>
        <w:outlineLvl w:val="4"/>
        <w:rPr>
          <w:rFonts w:ascii="微软雅黑" w:eastAsia="微软雅黑" w:hAnsi="微软雅黑" w:cs="宋体"/>
          <w:b/>
          <w:bCs/>
          <w:color w:val="333399"/>
          <w:kern w:val="0"/>
          <w:sz w:val="32"/>
          <w:szCs w:val="32"/>
        </w:rPr>
      </w:pPr>
      <w:r w:rsidRPr="00C9479F">
        <w:rPr>
          <w:rFonts w:ascii="微软雅黑" w:eastAsia="微软雅黑" w:hAnsi="微软雅黑" w:cs="宋体" w:hint="eastAsia"/>
          <w:b/>
          <w:bCs/>
          <w:color w:val="333399"/>
          <w:kern w:val="0"/>
          <w:sz w:val="32"/>
          <w:szCs w:val="32"/>
        </w:rPr>
        <w:t>四川大学华西医院风湿免疫科进修</w:t>
      </w:r>
      <w:r w:rsidR="005C6335" w:rsidRPr="00C9479F">
        <w:rPr>
          <w:rFonts w:ascii="微软雅黑" w:eastAsia="微软雅黑" w:hAnsi="微软雅黑" w:cs="宋体" w:hint="eastAsia"/>
          <w:b/>
          <w:bCs/>
          <w:color w:val="333399"/>
          <w:kern w:val="0"/>
          <w:sz w:val="32"/>
          <w:szCs w:val="32"/>
        </w:rPr>
        <w:t>招生简章</w:t>
      </w:r>
    </w:p>
    <w:p w:rsidR="00515665" w:rsidRDefault="00515665">
      <w:pPr>
        <w:widowControl/>
        <w:shd w:val="clear" w:color="auto" w:fill="FFFFFF"/>
        <w:spacing w:line="270" w:lineRule="atLeast"/>
        <w:jc w:val="center"/>
        <w:rPr>
          <w:rFonts w:ascii="微软雅黑" w:eastAsia="微软雅黑" w:hAnsi="微软雅黑" w:cs="宋体"/>
          <w:color w:val="666666"/>
          <w:kern w:val="0"/>
          <w:sz w:val="18"/>
          <w:szCs w:val="18"/>
        </w:rPr>
      </w:pPr>
    </w:p>
    <w:p w:rsidR="00515665" w:rsidRDefault="005C6335">
      <w:pPr>
        <w:pStyle w:val="1"/>
        <w:widowControl/>
        <w:numPr>
          <w:ilvl w:val="0"/>
          <w:numId w:val="1"/>
        </w:numPr>
        <w:shd w:val="clear" w:color="auto" w:fill="FFFFFF"/>
        <w:wordWrap w:val="0"/>
        <w:spacing w:line="360" w:lineRule="auto"/>
        <w:ind w:firstLineChars="0"/>
        <w:jc w:val="left"/>
        <w:rPr>
          <w:rFonts w:ascii="宋体" w:hAnsi="宋体" w:cs="宋体"/>
          <w:b/>
          <w:color w:val="333333"/>
          <w:kern w:val="0"/>
          <w:szCs w:val="21"/>
        </w:rPr>
      </w:pPr>
      <w:r>
        <w:rPr>
          <w:rFonts w:ascii="宋体" w:hAnsi="宋体" w:cs="宋体" w:hint="eastAsia"/>
          <w:b/>
          <w:color w:val="333333"/>
          <w:kern w:val="0"/>
          <w:szCs w:val="21"/>
        </w:rPr>
        <w:t>科室简介：</w:t>
      </w:r>
    </w:p>
    <w:p w:rsidR="00515665" w:rsidRDefault="005C6335">
      <w:pPr>
        <w:pStyle w:val="1"/>
        <w:widowControl/>
        <w:numPr>
          <w:ilvl w:val="0"/>
          <w:numId w:val="2"/>
        </w:numPr>
        <w:shd w:val="clear" w:color="auto" w:fill="FFFFFF"/>
        <w:wordWrap w:val="0"/>
        <w:spacing w:line="360" w:lineRule="auto"/>
        <w:ind w:firstLineChars="0"/>
        <w:jc w:val="left"/>
        <w:rPr>
          <w:rFonts w:ascii="宋体" w:hAnsi="宋体" w:cs="宋体"/>
          <w:b/>
          <w:color w:val="333333"/>
          <w:kern w:val="0"/>
          <w:szCs w:val="21"/>
        </w:rPr>
      </w:pPr>
      <w:r>
        <w:rPr>
          <w:rFonts w:ascii="宋体" w:hAnsi="宋体" w:cs="宋体" w:hint="eastAsia"/>
          <w:b/>
          <w:color w:val="333333"/>
          <w:kern w:val="0"/>
          <w:szCs w:val="21"/>
        </w:rPr>
        <w:t>科室学科建设情况</w:t>
      </w:r>
    </w:p>
    <w:p w:rsidR="00515665" w:rsidRDefault="005C6335" w:rsidP="008117BC">
      <w:pPr>
        <w:widowControl/>
        <w:shd w:val="clear" w:color="auto" w:fill="FFFFFF"/>
        <w:wordWrap w:val="0"/>
        <w:spacing w:line="360" w:lineRule="auto"/>
        <w:ind w:leftChars="200" w:left="420" w:firstLineChars="12" w:firstLine="25"/>
        <w:jc w:val="left"/>
        <w:rPr>
          <w:rFonts w:ascii="宋体" w:hAnsi="宋体" w:cs="宋体"/>
          <w:color w:val="333333"/>
          <w:kern w:val="0"/>
          <w:szCs w:val="21"/>
        </w:rPr>
      </w:pPr>
      <w:r>
        <w:rPr>
          <w:rFonts w:ascii="宋体" w:hAnsi="宋体" w:cs="宋体" w:hint="eastAsia"/>
          <w:color w:val="333333"/>
          <w:kern w:val="0"/>
          <w:szCs w:val="21"/>
        </w:rPr>
        <w:t xml:space="preserve">    四川大学华西医院风湿免疫科是国家卫计委全国临床重点专科、四川省卫生厅重点学科及华西医院重点学科，教育部博士学位、硕士学位授权点，是我国西部地区最大的风湿免疫病疑难危重症诊疗中心，是我国西部地区风湿免疫病医疗、科研、教学人才培训基地，目前拥有开放床位8</w:t>
      </w:r>
      <w:r w:rsidR="008117BC">
        <w:rPr>
          <w:rFonts w:ascii="宋体" w:hAnsi="宋体" w:cs="宋体" w:hint="eastAsia"/>
          <w:color w:val="333333"/>
          <w:kern w:val="0"/>
          <w:szCs w:val="21"/>
        </w:rPr>
        <w:t>8</w:t>
      </w:r>
      <w:r>
        <w:rPr>
          <w:rFonts w:ascii="宋体" w:hAnsi="宋体" w:cs="宋体" w:hint="eastAsia"/>
          <w:color w:val="333333"/>
          <w:kern w:val="0"/>
          <w:szCs w:val="21"/>
        </w:rPr>
        <w:t>张，年门诊量超过10万人次。在2013年度复旦大学全国风湿免疫专科</w:t>
      </w:r>
      <w:r w:rsidR="008117BC">
        <w:rPr>
          <w:rFonts w:ascii="宋体" w:hAnsi="宋体" w:cs="宋体" w:hint="eastAsia"/>
          <w:color w:val="333333"/>
          <w:kern w:val="0"/>
          <w:szCs w:val="21"/>
        </w:rPr>
        <w:t>声誉</w:t>
      </w:r>
      <w:r>
        <w:rPr>
          <w:rFonts w:ascii="宋体" w:hAnsi="宋体" w:cs="宋体" w:hint="eastAsia"/>
          <w:color w:val="333333"/>
          <w:kern w:val="0"/>
          <w:szCs w:val="21"/>
        </w:rPr>
        <w:t>排名中位列第7位。</w:t>
      </w:r>
    </w:p>
    <w:p w:rsidR="00515665" w:rsidRDefault="005C6335">
      <w:pPr>
        <w:pStyle w:val="1"/>
        <w:widowControl/>
        <w:numPr>
          <w:ilvl w:val="0"/>
          <w:numId w:val="2"/>
        </w:numPr>
        <w:shd w:val="clear" w:color="auto" w:fill="FFFFFF"/>
        <w:wordWrap w:val="0"/>
        <w:spacing w:line="360" w:lineRule="auto"/>
        <w:ind w:firstLineChars="0"/>
        <w:jc w:val="left"/>
        <w:rPr>
          <w:rFonts w:ascii="宋体" w:hAnsi="宋体" w:cs="宋体"/>
          <w:b/>
          <w:color w:val="333333"/>
          <w:kern w:val="0"/>
          <w:szCs w:val="21"/>
        </w:rPr>
      </w:pPr>
      <w:r>
        <w:rPr>
          <w:rFonts w:ascii="宋体" w:hAnsi="宋体" w:cs="宋体" w:hint="eastAsia"/>
          <w:b/>
          <w:color w:val="333333"/>
          <w:kern w:val="0"/>
          <w:szCs w:val="21"/>
        </w:rPr>
        <w:t>科室现有专业组、师资情况</w:t>
      </w:r>
    </w:p>
    <w:p w:rsidR="00515665" w:rsidRDefault="005C6335">
      <w:pPr>
        <w:widowControl/>
        <w:shd w:val="clear" w:color="auto" w:fill="FFFFFF"/>
        <w:wordWrap w:val="0"/>
        <w:spacing w:line="360" w:lineRule="auto"/>
        <w:ind w:leftChars="214" w:left="449" w:firstLineChars="196" w:firstLine="412"/>
        <w:jc w:val="left"/>
        <w:rPr>
          <w:rFonts w:ascii="宋体" w:hAnsi="宋体" w:cs="宋体"/>
          <w:color w:val="333333"/>
          <w:kern w:val="0"/>
          <w:szCs w:val="21"/>
        </w:rPr>
      </w:pPr>
      <w:r>
        <w:rPr>
          <w:rFonts w:ascii="宋体" w:hAnsi="宋体" w:cs="宋体" w:hint="eastAsia"/>
          <w:color w:val="333333"/>
          <w:kern w:val="0"/>
          <w:szCs w:val="21"/>
        </w:rPr>
        <w:t>伴随学科19年的文化沉淀和学术积累，适应西部地区风湿病发病的特点和规律，科室逐渐形成了4个主要临床亚专业方向，包括：脊柱与关节疾病，炎性肌病，重症弥漫性结缔组织病，慢病管理及患者教育。</w:t>
      </w:r>
      <w:r w:rsidR="008117BC">
        <w:rPr>
          <w:rFonts w:ascii="宋体" w:hAnsi="宋体" w:cs="宋体" w:hint="eastAsia"/>
          <w:color w:val="333333"/>
          <w:kern w:val="0"/>
          <w:szCs w:val="21"/>
        </w:rPr>
        <w:t>主要科研方向有：脊柱关节病发病机制；系统性红斑狼疮多系统受累的发病机制；自身免疫性慢性炎症的形成和转归机制；类风湿关节炎发病机制等。</w:t>
      </w:r>
    </w:p>
    <w:p w:rsidR="00515665" w:rsidRDefault="005C6335">
      <w:pPr>
        <w:widowControl/>
        <w:shd w:val="clear" w:color="auto" w:fill="FFFFFF"/>
        <w:wordWrap w:val="0"/>
        <w:spacing w:line="360" w:lineRule="auto"/>
        <w:ind w:leftChars="214" w:left="449" w:firstLineChars="196" w:firstLine="412"/>
        <w:jc w:val="left"/>
        <w:rPr>
          <w:rFonts w:ascii="宋体" w:hAnsi="宋体" w:cs="宋体"/>
          <w:color w:val="333333"/>
          <w:kern w:val="0"/>
          <w:szCs w:val="21"/>
        </w:rPr>
      </w:pPr>
      <w:r>
        <w:rPr>
          <w:rFonts w:ascii="宋体" w:hAnsi="宋体" w:cs="宋体" w:hint="eastAsia"/>
          <w:color w:val="333333"/>
          <w:kern w:val="0"/>
          <w:szCs w:val="21"/>
        </w:rPr>
        <w:t>科室现有医师23名，其中教授（主任医师）6名、副教授（副主任医师）5名，主治医师（讲师）7名，其中博士学位14人，硕士6人，博士导师2人，硕士导师4人。具备博士学位者达到60%以上。</w:t>
      </w:r>
    </w:p>
    <w:p w:rsidR="00515665" w:rsidRDefault="005C6335">
      <w:pPr>
        <w:widowControl/>
        <w:shd w:val="clear" w:color="auto" w:fill="FFFFFF"/>
        <w:wordWrap w:val="0"/>
        <w:spacing w:line="360" w:lineRule="auto"/>
        <w:ind w:leftChars="214" w:left="449" w:firstLineChars="196" w:firstLine="412"/>
        <w:jc w:val="left"/>
        <w:rPr>
          <w:rFonts w:ascii="宋体" w:hAnsi="宋体" w:cs="宋体"/>
          <w:color w:val="333333"/>
          <w:kern w:val="0"/>
          <w:szCs w:val="21"/>
        </w:rPr>
      </w:pPr>
      <w:r>
        <w:rPr>
          <w:rFonts w:ascii="宋体" w:hAnsi="宋体" w:cs="宋体" w:hint="eastAsia"/>
          <w:color w:val="333333"/>
          <w:kern w:val="0"/>
          <w:szCs w:val="21"/>
        </w:rPr>
        <w:t>我科目前实际开放床位88张，总面积近2000平米，拥有1个生物治疗室，1个关节穿刺室，1个肌骨超声室和1个生物标本处理室。年门诊量约10.03万人次，年住院病人约3500余人次，其中疑难危重病人占50%以上。病人满意度长期在97%以上。</w:t>
      </w:r>
    </w:p>
    <w:p w:rsidR="00515665" w:rsidRDefault="005C6335">
      <w:pPr>
        <w:pStyle w:val="1"/>
        <w:widowControl/>
        <w:numPr>
          <w:ilvl w:val="0"/>
          <w:numId w:val="1"/>
        </w:numPr>
        <w:shd w:val="clear" w:color="auto" w:fill="FFFFFF"/>
        <w:wordWrap w:val="0"/>
        <w:spacing w:line="360" w:lineRule="auto"/>
        <w:ind w:firstLineChars="0"/>
        <w:jc w:val="left"/>
        <w:rPr>
          <w:rFonts w:ascii="宋体" w:hAnsi="宋体" w:cs="宋体"/>
          <w:b/>
          <w:bCs/>
          <w:color w:val="333333"/>
          <w:kern w:val="0"/>
          <w:szCs w:val="21"/>
        </w:rPr>
      </w:pPr>
      <w:r>
        <w:rPr>
          <w:rFonts w:ascii="宋体" w:hAnsi="宋体" w:cs="宋体" w:hint="eastAsia"/>
          <w:b/>
          <w:bCs/>
          <w:color w:val="333333"/>
          <w:kern w:val="0"/>
          <w:szCs w:val="21"/>
        </w:rPr>
        <w:t>进修简介</w:t>
      </w:r>
      <w:r>
        <w:rPr>
          <w:rFonts w:ascii="宋体" w:hAnsi="宋体" w:cs="宋体"/>
          <w:b/>
          <w:bCs/>
          <w:color w:val="333333"/>
          <w:kern w:val="0"/>
          <w:szCs w:val="21"/>
        </w:rPr>
        <w:t>：</w:t>
      </w:r>
    </w:p>
    <w:p w:rsidR="00515665" w:rsidRDefault="005C6335">
      <w:pPr>
        <w:pStyle w:val="1"/>
        <w:widowControl/>
        <w:numPr>
          <w:ilvl w:val="0"/>
          <w:numId w:val="3"/>
        </w:numPr>
        <w:shd w:val="clear" w:color="auto" w:fill="FFFFFF"/>
        <w:wordWrap w:val="0"/>
        <w:spacing w:line="360" w:lineRule="auto"/>
        <w:ind w:firstLineChars="0"/>
        <w:jc w:val="left"/>
        <w:rPr>
          <w:rFonts w:ascii="宋体" w:hAnsi="宋体" w:cs="宋体"/>
          <w:b/>
          <w:bCs/>
          <w:color w:val="333333"/>
          <w:kern w:val="0"/>
          <w:szCs w:val="21"/>
        </w:rPr>
      </w:pPr>
      <w:r>
        <w:rPr>
          <w:rFonts w:ascii="宋体" w:hAnsi="宋体" w:cs="宋体" w:hint="eastAsia"/>
          <w:b/>
          <w:bCs/>
          <w:color w:val="333333"/>
          <w:kern w:val="0"/>
          <w:szCs w:val="21"/>
        </w:rPr>
        <w:t>进修方向（亚专业及项目介绍）</w:t>
      </w:r>
    </w:p>
    <w:p w:rsidR="00515665" w:rsidRDefault="00FF7037">
      <w:pPr>
        <w:widowControl/>
        <w:shd w:val="clear" w:color="auto" w:fill="FFFFFF"/>
        <w:wordWrap w:val="0"/>
        <w:spacing w:line="360" w:lineRule="auto"/>
        <w:ind w:left="450"/>
        <w:jc w:val="left"/>
        <w:rPr>
          <w:rFonts w:ascii="宋体" w:hAnsi="宋体" w:cs="宋体"/>
          <w:b/>
          <w:bCs/>
          <w:color w:val="333333"/>
          <w:kern w:val="0"/>
          <w:szCs w:val="21"/>
        </w:rPr>
      </w:pPr>
      <w:r>
        <w:rPr>
          <w:rFonts w:ascii="宋体" w:hAnsi="宋体" w:cs="宋体" w:hint="eastAsia"/>
          <w:b/>
          <w:bCs/>
          <w:color w:val="333333"/>
          <w:kern w:val="0"/>
          <w:szCs w:val="21"/>
        </w:rPr>
        <w:t>1.</w:t>
      </w:r>
      <w:r w:rsidR="005C6335">
        <w:rPr>
          <w:rFonts w:ascii="宋体" w:hAnsi="宋体" w:cs="宋体" w:hint="eastAsia"/>
          <w:b/>
          <w:bCs/>
          <w:color w:val="333333"/>
          <w:kern w:val="0"/>
          <w:szCs w:val="21"/>
        </w:rPr>
        <w:t>1.脊柱与关节疾病亚专业方向</w:t>
      </w:r>
    </w:p>
    <w:p w:rsidR="00515665" w:rsidRDefault="005C6335">
      <w:pPr>
        <w:widowControl/>
        <w:shd w:val="clear" w:color="auto" w:fill="FFFFFF"/>
        <w:wordWrap w:val="0"/>
        <w:spacing w:line="360" w:lineRule="auto"/>
        <w:ind w:leftChars="214" w:left="449" w:firstLineChars="200" w:firstLine="420"/>
        <w:jc w:val="left"/>
        <w:rPr>
          <w:rFonts w:ascii="宋体" w:hAnsi="宋体" w:cs="宋体"/>
          <w:bCs/>
          <w:color w:val="333333"/>
          <w:kern w:val="0"/>
          <w:szCs w:val="21"/>
        </w:rPr>
      </w:pPr>
      <w:r>
        <w:rPr>
          <w:rFonts w:ascii="宋体" w:hAnsi="宋体" w:cs="宋体" w:hint="eastAsia"/>
          <w:bCs/>
          <w:color w:val="333333"/>
          <w:kern w:val="0"/>
          <w:szCs w:val="21"/>
        </w:rPr>
        <w:t>学科带头人刘毅教授带领的脊柱与关节疾病专业组具有深厚的学术积淀和丰富的学术研究成果。刘毅教授自1990年代攻读博士学位阶段率先在国内开始血清阴性脊柱关节病的临床和基础研究，其开展的HLA-B27转基因鼠模型极其肠道粘膜通透性研究、肠道细菌抗原呈递机理的研究获得1995年度国家自然科学基金青年基金资助，HLA-B27转基因鼠模型是当时国内首个针对强直性脊柱炎的转基因动物模型。1998年赴芬兰国立卫生研究所继续开展HLA-B27分子在反应性关节炎发病作用的博士后研究，</w:t>
      </w:r>
      <w:r w:rsidR="00CD5B5A">
        <w:rPr>
          <w:rFonts w:ascii="宋体" w:hAnsi="宋体" w:cs="宋体" w:hint="eastAsia"/>
          <w:bCs/>
          <w:color w:val="333333"/>
          <w:kern w:val="0"/>
          <w:szCs w:val="21"/>
        </w:rPr>
        <w:t>提出</w:t>
      </w:r>
      <w:r>
        <w:rPr>
          <w:rFonts w:ascii="宋体" w:hAnsi="宋体" w:cs="宋体" w:hint="eastAsia"/>
          <w:bCs/>
          <w:color w:val="333333"/>
          <w:kern w:val="0"/>
          <w:szCs w:val="21"/>
        </w:rPr>
        <w:lastRenderedPageBreak/>
        <w:t>了HLA-B27基因“非抗原递呈作用”机制的学说，并应用不同的转基因细胞模型证实。回国后，总结其近20年的研究成果，申报并成功获得2008年度四川省科学技术进步一等奖。</w:t>
      </w:r>
    </w:p>
    <w:p w:rsidR="00515665" w:rsidRDefault="00FF7037">
      <w:pPr>
        <w:widowControl/>
        <w:shd w:val="clear" w:color="auto" w:fill="FFFFFF"/>
        <w:wordWrap w:val="0"/>
        <w:spacing w:line="360" w:lineRule="auto"/>
        <w:ind w:left="450"/>
        <w:jc w:val="left"/>
        <w:rPr>
          <w:rFonts w:ascii="宋体" w:hAnsi="宋体" w:cs="宋体"/>
          <w:b/>
          <w:bCs/>
          <w:color w:val="333333"/>
          <w:kern w:val="0"/>
          <w:szCs w:val="21"/>
        </w:rPr>
      </w:pPr>
      <w:bookmarkStart w:id="0" w:name="_GoBack"/>
      <w:bookmarkEnd w:id="0"/>
      <w:r>
        <w:rPr>
          <w:rFonts w:ascii="宋体" w:hAnsi="宋体" w:cs="宋体" w:hint="eastAsia"/>
          <w:b/>
          <w:bCs/>
          <w:color w:val="333333"/>
          <w:kern w:val="0"/>
          <w:szCs w:val="21"/>
        </w:rPr>
        <w:t>1.2</w:t>
      </w:r>
      <w:r w:rsidR="005C6335">
        <w:rPr>
          <w:rFonts w:ascii="宋体" w:hAnsi="宋体" w:cs="宋体" w:hint="eastAsia"/>
          <w:b/>
          <w:bCs/>
          <w:color w:val="333333"/>
          <w:kern w:val="0"/>
          <w:szCs w:val="21"/>
        </w:rPr>
        <w:t>.炎性肌病亚专业方向</w:t>
      </w:r>
    </w:p>
    <w:p w:rsidR="00515665" w:rsidRDefault="005C6335">
      <w:pPr>
        <w:widowControl/>
        <w:shd w:val="clear" w:color="auto" w:fill="FFFFFF"/>
        <w:wordWrap w:val="0"/>
        <w:spacing w:line="360" w:lineRule="auto"/>
        <w:ind w:leftChars="214" w:left="449" w:firstLineChars="200" w:firstLine="420"/>
        <w:jc w:val="left"/>
        <w:rPr>
          <w:rFonts w:ascii="宋体" w:hAnsi="宋体" w:cs="宋体"/>
          <w:bCs/>
          <w:color w:val="333333"/>
          <w:kern w:val="0"/>
          <w:szCs w:val="21"/>
        </w:rPr>
      </w:pPr>
      <w:r>
        <w:rPr>
          <w:rFonts w:ascii="宋体" w:hAnsi="宋体" w:cs="宋体" w:hint="eastAsia"/>
          <w:bCs/>
          <w:color w:val="333333"/>
          <w:kern w:val="0"/>
          <w:szCs w:val="21"/>
        </w:rPr>
        <w:t>本亚专业组负责人刘钢教授，成员包括副教授2名，主治医师2名，住院医师2名，其中博士学位5名，硕士学位1名。该团队能够熟练诊断和处理炎性肌病及各种并发症。推行国际通用的炎性肌病量化评估指标（IMACS）对患者疾病活动度进行评估，进行分级治疗管理。在炎性肌病的发病机制及临床治疗新技术的开发与实施方面做了大量的临床与基础研究工作。</w:t>
      </w:r>
    </w:p>
    <w:p w:rsidR="00515665" w:rsidRDefault="00FF7037">
      <w:pPr>
        <w:widowControl/>
        <w:shd w:val="clear" w:color="auto" w:fill="FFFFFF"/>
        <w:wordWrap w:val="0"/>
        <w:spacing w:line="360" w:lineRule="auto"/>
        <w:ind w:left="450"/>
        <w:jc w:val="left"/>
        <w:rPr>
          <w:rFonts w:ascii="宋体" w:hAnsi="宋体" w:cs="宋体"/>
          <w:b/>
          <w:bCs/>
          <w:color w:val="333333"/>
          <w:kern w:val="0"/>
          <w:szCs w:val="21"/>
        </w:rPr>
      </w:pPr>
      <w:r>
        <w:rPr>
          <w:rFonts w:ascii="宋体" w:hAnsi="宋体" w:cs="宋体" w:hint="eastAsia"/>
          <w:b/>
          <w:bCs/>
          <w:color w:val="333333"/>
          <w:kern w:val="0"/>
          <w:szCs w:val="21"/>
        </w:rPr>
        <w:t>1.</w:t>
      </w:r>
      <w:r w:rsidR="005C6335">
        <w:rPr>
          <w:rFonts w:ascii="宋体" w:hAnsi="宋体" w:cs="宋体" w:hint="eastAsia"/>
          <w:b/>
          <w:bCs/>
          <w:color w:val="333333"/>
          <w:kern w:val="0"/>
          <w:szCs w:val="21"/>
        </w:rPr>
        <w:t>3.重症弥漫性结缔组织病专业方向</w:t>
      </w:r>
    </w:p>
    <w:p w:rsidR="00515665" w:rsidRDefault="005C6335">
      <w:pPr>
        <w:widowControl/>
        <w:shd w:val="clear" w:color="auto" w:fill="FFFFFF"/>
        <w:wordWrap w:val="0"/>
        <w:spacing w:line="360" w:lineRule="auto"/>
        <w:ind w:leftChars="214" w:left="449" w:firstLineChars="200" w:firstLine="420"/>
        <w:jc w:val="left"/>
        <w:rPr>
          <w:rFonts w:ascii="宋体" w:hAnsi="宋体" w:cs="宋体"/>
          <w:bCs/>
          <w:color w:val="333333"/>
          <w:kern w:val="0"/>
          <w:szCs w:val="21"/>
        </w:rPr>
      </w:pPr>
      <w:r>
        <w:rPr>
          <w:rFonts w:ascii="宋体" w:hAnsi="宋体" w:cs="宋体" w:hint="eastAsia"/>
          <w:bCs/>
          <w:color w:val="333333"/>
          <w:kern w:val="0"/>
          <w:szCs w:val="21"/>
        </w:rPr>
        <w:t>本亚专业组负责人杨南萍教授，成员包括副教授2名，主治医师3名，住院医师1名，其中博士学位2名，硕士学位4名。该团队主要致力于危重症弥漫性结缔组织疾病的早期诊断和规范化抢救治疗。开展甲皱微循环及免疫吸附等多项先进诊疗技术，利用合作平台，建立患者数据库，开展关于该类疾病的基础与临床研究。</w:t>
      </w:r>
    </w:p>
    <w:p w:rsidR="00515665" w:rsidRDefault="00FF7037">
      <w:pPr>
        <w:widowControl/>
        <w:shd w:val="clear" w:color="auto" w:fill="FFFFFF"/>
        <w:wordWrap w:val="0"/>
        <w:spacing w:line="360" w:lineRule="auto"/>
        <w:ind w:left="450"/>
        <w:jc w:val="left"/>
        <w:rPr>
          <w:rFonts w:ascii="宋体" w:hAnsi="宋体" w:cs="宋体"/>
          <w:b/>
          <w:bCs/>
          <w:color w:val="333333"/>
          <w:kern w:val="0"/>
          <w:szCs w:val="21"/>
        </w:rPr>
      </w:pPr>
      <w:r>
        <w:rPr>
          <w:rFonts w:ascii="宋体" w:hAnsi="宋体" w:cs="宋体" w:hint="eastAsia"/>
          <w:b/>
          <w:bCs/>
          <w:color w:val="333333"/>
          <w:kern w:val="0"/>
          <w:szCs w:val="21"/>
        </w:rPr>
        <w:t>1.</w:t>
      </w:r>
      <w:r w:rsidR="005C6335">
        <w:rPr>
          <w:rFonts w:ascii="宋体" w:hAnsi="宋体" w:cs="宋体" w:hint="eastAsia"/>
          <w:b/>
          <w:bCs/>
          <w:color w:val="333333"/>
          <w:kern w:val="0"/>
          <w:szCs w:val="21"/>
        </w:rPr>
        <w:t>4.慢病管理及患者教育专业方向</w:t>
      </w:r>
    </w:p>
    <w:p w:rsidR="00515665" w:rsidRDefault="005C6335">
      <w:pPr>
        <w:widowControl/>
        <w:shd w:val="clear" w:color="auto" w:fill="FFFFFF"/>
        <w:wordWrap w:val="0"/>
        <w:spacing w:line="360" w:lineRule="auto"/>
        <w:ind w:leftChars="214" w:left="449" w:firstLineChars="200" w:firstLine="420"/>
        <w:jc w:val="left"/>
        <w:rPr>
          <w:rFonts w:ascii="宋体" w:hAnsi="宋体" w:cs="宋体"/>
          <w:bCs/>
          <w:color w:val="333333"/>
          <w:kern w:val="0"/>
          <w:szCs w:val="21"/>
        </w:rPr>
      </w:pPr>
      <w:r>
        <w:rPr>
          <w:rFonts w:ascii="宋体" w:hAnsi="宋体" w:cs="宋体" w:hint="eastAsia"/>
          <w:bCs/>
          <w:color w:val="333333"/>
          <w:kern w:val="0"/>
          <w:szCs w:val="21"/>
        </w:rPr>
        <w:t>本亚专业组负责人</w:t>
      </w:r>
      <w:r w:rsidR="00CD5B5A">
        <w:rPr>
          <w:rFonts w:ascii="宋体" w:hAnsi="宋体" w:cs="宋体" w:hint="eastAsia"/>
          <w:bCs/>
          <w:color w:val="333333"/>
          <w:kern w:val="0"/>
          <w:szCs w:val="21"/>
        </w:rPr>
        <w:t>梁燕</w:t>
      </w:r>
      <w:r>
        <w:rPr>
          <w:rFonts w:ascii="宋体" w:hAnsi="宋体" w:cs="宋体" w:hint="eastAsia"/>
          <w:bCs/>
          <w:color w:val="333333"/>
          <w:kern w:val="0"/>
          <w:szCs w:val="21"/>
        </w:rPr>
        <w:t>主</w:t>
      </w:r>
      <w:r w:rsidR="00CD5B5A">
        <w:rPr>
          <w:rFonts w:ascii="宋体" w:hAnsi="宋体" w:cs="宋体" w:hint="eastAsia"/>
          <w:bCs/>
          <w:color w:val="333333"/>
          <w:kern w:val="0"/>
          <w:szCs w:val="21"/>
        </w:rPr>
        <w:t>管</w:t>
      </w:r>
      <w:r>
        <w:rPr>
          <w:rFonts w:ascii="宋体" w:hAnsi="宋体" w:cs="宋体" w:hint="eastAsia"/>
          <w:bCs/>
          <w:color w:val="333333"/>
          <w:kern w:val="0"/>
          <w:szCs w:val="21"/>
        </w:rPr>
        <w:t>护师</w:t>
      </w:r>
      <w:r w:rsidR="00CD5B5A">
        <w:rPr>
          <w:rFonts w:ascii="宋体" w:hAnsi="宋体" w:cs="宋体" w:hint="eastAsia"/>
          <w:bCs/>
          <w:color w:val="333333"/>
          <w:kern w:val="0"/>
          <w:szCs w:val="21"/>
        </w:rPr>
        <w:t>和多名高年资风湿病专科医师</w:t>
      </w:r>
      <w:r>
        <w:rPr>
          <w:rFonts w:ascii="宋体" w:hAnsi="宋体" w:cs="宋体" w:hint="eastAsia"/>
          <w:bCs/>
          <w:color w:val="333333"/>
          <w:kern w:val="0"/>
          <w:szCs w:val="21"/>
        </w:rPr>
        <w:t>，包括主治医师1 名，主管护师3 名，护师3名，其中硕士学位3名。该专业组根据风湿免疫疾病特点，对于本科患者进行医护一体化患者健康管理以及多种形式的宣教工作。开设慢病管理门诊，定期记录患者健康状况、依从性，长期观察、连续追踪所患风湿病的发展过程，为实施有针对性、系统性的医疗护理措施提供可靠依据。</w:t>
      </w:r>
      <w:r w:rsidR="00CD5B5A">
        <w:rPr>
          <w:rFonts w:ascii="宋体" w:hAnsi="宋体" w:cs="宋体" w:hint="eastAsia"/>
          <w:bCs/>
          <w:color w:val="333333"/>
          <w:kern w:val="0"/>
          <w:szCs w:val="21"/>
        </w:rPr>
        <w:t>近年提出并深入探索风湿免疫病的“医护患一体化延伸型医疗模式”，并在全国率先成立“风湿并慢病管理协作组”，开展风湿病医疗管理性研究多项。</w:t>
      </w:r>
    </w:p>
    <w:p w:rsidR="00515665" w:rsidRDefault="005C6335">
      <w:pPr>
        <w:pStyle w:val="1"/>
        <w:widowControl/>
        <w:numPr>
          <w:ilvl w:val="0"/>
          <w:numId w:val="3"/>
        </w:numPr>
        <w:shd w:val="clear" w:color="auto" w:fill="FFFFFF"/>
        <w:wordWrap w:val="0"/>
        <w:spacing w:line="360" w:lineRule="auto"/>
        <w:ind w:firstLineChars="0"/>
        <w:jc w:val="left"/>
        <w:rPr>
          <w:rFonts w:ascii="宋体" w:hAnsi="宋体" w:cs="宋体"/>
          <w:b/>
          <w:color w:val="333333"/>
          <w:kern w:val="0"/>
          <w:szCs w:val="21"/>
        </w:rPr>
      </w:pPr>
      <w:r>
        <w:rPr>
          <w:rFonts w:ascii="宋体" w:hAnsi="宋体" w:cs="宋体" w:hint="eastAsia"/>
          <w:b/>
          <w:bCs/>
          <w:color w:val="333333"/>
          <w:kern w:val="0"/>
          <w:szCs w:val="21"/>
        </w:rPr>
        <w:t>科室招收计划</w:t>
      </w:r>
    </w:p>
    <w:p w:rsidR="00515665" w:rsidRDefault="005C6335">
      <w:pPr>
        <w:widowControl/>
        <w:shd w:val="clear" w:color="auto" w:fill="FFFFFF"/>
        <w:wordWrap w:val="0"/>
        <w:spacing w:line="360" w:lineRule="auto"/>
        <w:ind w:leftChars="214" w:left="449" w:firstLineChars="200" w:firstLine="420"/>
        <w:jc w:val="left"/>
        <w:rPr>
          <w:rFonts w:ascii="宋体" w:hAnsi="宋体" w:cs="宋体"/>
          <w:color w:val="333333"/>
          <w:kern w:val="0"/>
          <w:szCs w:val="21"/>
        </w:rPr>
      </w:pPr>
      <w:r>
        <w:rPr>
          <w:rFonts w:ascii="宋体" w:hAnsi="宋体" w:cs="宋体" w:hint="eastAsia"/>
          <w:color w:val="333333"/>
          <w:kern w:val="0"/>
          <w:szCs w:val="21"/>
        </w:rPr>
        <w:t>目前科室年计划</w:t>
      </w:r>
      <w:r w:rsidR="00CD5B5A">
        <w:rPr>
          <w:rFonts w:ascii="宋体" w:hAnsi="宋体" w:cs="宋体" w:hint="eastAsia"/>
          <w:color w:val="333333"/>
          <w:kern w:val="0"/>
          <w:szCs w:val="21"/>
        </w:rPr>
        <w:t>每年</w:t>
      </w:r>
      <w:r>
        <w:rPr>
          <w:rFonts w:ascii="宋体" w:hAnsi="宋体" w:cs="宋体" w:hint="eastAsia"/>
          <w:color w:val="333333"/>
          <w:kern w:val="0"/>
          <w:szCs w:val="21"/>
        </w:rPr>
        <w:t>招收15名进修医生。</w:t>
      </w:r>
    </w:p>
    <w:p w:rsidR="00515665" w:rsidRDefault="005C6335">
      <w:pPr>
        <w:pStyle w:val="1"/>
        <w:widowControl/>
        <w:numPr>
          <w:ilvl w:val="0"/>
          <w:numId w:val="3"/>
        </w:numPr>
        <w:shd w:val="clear" w:color="auto" w:fill="FFFFFF"/>
        <w:wordWrap w:val="0"/>
        <w:spacing w:line="360" w:lineRule="auto"/>
        <w:ind w:firstLineChars="0"/>
        <w:jc w:val="left"/>
        <w:rPr>
          <w:rFonts w:ascii="宋体" w:hAnsi="宋体" w:cs="宋体"/>
          <w:b/>
          <w:color w:val="333333"/>
          <w:kern w:val="0"/>
          <w:szCs w:val="21"/>
        </w:rPr>
      </w:pPr>
      <w:r>
        <w:rPr>
          <w:rFonts w:ascii="宋体" w:hAnsi="宋体" w:cs="宋体" w:hint="eastAsia"/>
          <w:b/>
          <w:bCs/>
          <w:color w:val="333333"/>
          <w:kern w:val="0"/>
          <w:szCs w:val="21"/>
        </w:rPr>
        <w:t>招收时间及进修期限：</w:t>
      </w:r>
      <w:r>
        <w:rPr>
          <w:rFonts w:ascii="宋体" w:hAnsi="宋体" w:cs="宋体" w:hint="eastAsia"/>
          <w:color w:val="333333"/>
          <w:kern w:val="0"/>
          <w:szCs w:val="21"/>
        </w:rPr>
        <w:t>每年录取进修生两次，即春、秋季招生，进修期限为一年或半年。招生时间一般定在入学的前两月，即春季（3月初）入学者，1月份录取；秋季（9月初）入学者，</w:t>
      </w:r>
      <w:r w:rsidR="002A6D40">
        <w:rPr>
          <w:rFonts w:ascii="宋体" w:hAnsi="宋体" w:cs="宋体" w:hint="eastAsia"/>
          <w:color w:val="333333"/>
          <w:kern w:val="0"/>
          <w:szCs w:val="21"/>
        </w:rPr>
        <w:t>6</w:t>
      </w:r>
      <w:r>
        <w:rPr>
          <w:rFonts w:ascii="宋体" w:hAnsi="宋体" w:cs="宋体" w:hint="eastAsia"/>
          <w:color w:val="333333"/>
          <w:kern w:val="0"/>
          <w:szCs w:val="21"/>
        </w:rPr>
        <w:t>月</w:t>
      </w:r>
      <w:r w:rsidR="002A6D40">
        <w:rPr>
          <w:rFonts w:ascii="宋体" w:hAnsi="宋体" w:cs="宋体" w:hint="eastAsia"/>
          <w:color w:val="333333"/>
          <w:kern w:val="0"/>
          <w:szCs w:val="21"/>
        </w:rPr>
        <w:t>底</w:t>
      </w:r>
      <w:r>
        <w:rPr>
          <w:rFonts w:ascii="宋体" w:hAnsi="宋体" w:cs="宋体" w:hint="eastAsia"/>
          <w:color w:val="333333"/>
          <w:kern w:val="0"/>
          <w:szCs w:val="21"/>
        </w:rPr>
        <w:t>录取。原则上我科不接收进修时限为3个月的进修生</w:t>
      </w:r>
      <w:r w:rsidR="00CD5B5A">
        <w:rPr>
          <w:rFonts w:ascii="宋体" w:hAnsi="宋体" w:cs="宋体" w:hint="eastAsia"/>
          <w:color w:val="333333"/>
          <w:kern w:val="0"/>
          <w:szCs w:val="21"/>
        </w:rPr>
        <w:t>（特殊情况另行协商）。</w:t>
      </w:r>
    </w:p>
    <w:p w:rsidR="00515665" w:rsidRDefault="005C6335">
      <w:pPr>
        <w:pStyle w:val="1"/>
        <w:widowControl/>
        <w:numPr>
          <w:ilvl w:val="0"/>
          <w:numId w:val="3"/>
        </w:numPr>
        <w:shd w:val="clear" w:color="auto" w:fill="FFFFFF"/>
        <w:wordWrap w:val="0"/>
        <w:spacing w:line="360" w:lineRule="auto"/>
        <w:ind w:firstLineChars="0"/>
        <w:jc w:val="left"/>
        <w:rPr>
          <w:rFonts w:ascii="宋体" w:hAnsi="宋体" w:cs="宋体"/>
          <w:b/>
          <w:color w:val="333333"/>
          <w:kern w:val="0"/>
          <w:szCs w:val="21"/>
        </w:rPr>
      </w:pPr>
      <w:r>
        <w:rPr>
          <w:rFonts w:ascii="宋体" w:hAnsi="宋体" w:cs="宋体" w:hint="eastAsia"/>
          <w:b/>
          <w:bCs/>
          <w:color w:val="333333"/>
          <w:kern w:val="0"/>
          <w:szCs w:val="21"/>
        </w:rPr>
        <w:t>培养方式：</w:t>
      </w:r>
      <w:r>
        <w:rPr>
          <w:rFonts w:ascii="宋体" w:hAnsi="宋体" w:cs="宋体" w:hint="eastAsia"/>
          <w:bCs/>
          <w:color w:val="333333"/>
          <w:kern w:val="0"/>
          <w:szCs w:val="21"/>
        </w:rPr>
        <w:t>如</w:t>
      </w:r>
      <w:r>
        <w:rPr>
          <w:rFonts w:ascii="宋体" w:hAnsi="宋体" w:cs="宋体"/>
          <w:color w:val="333333"/>
          <w:kern w:val="0"/>
          <w:szCs w:val="21"/>
        </w:rPr>
        <w:t>病房轮转学习、专题讲座学习、学科及专业交叉查房学习、疑难病案分析讨论，临床科研等。</w:t>
      </w:r>
    </w:p>
    <w:p w:rsidR="00515665" w:rsidRDefault="005C6335">
      <w:pPr>
        <w:widowControl/>
        <w:shd w:val="clear" w:color="auto" w:fill="FFFFFF"/>
        <w:wordWrap w:val="0"/>
        <w:spacing w:line="360" w:lineRule="auto"/>
        <w:ind w:firstLineChars="245" w:firstLine="517"/>
        <w:jc w:val="left"/>
        <w:rPr>
          <w:rFonts w:ascii="宋体" w:hAnsi="宋体" w:cs="宋体"/>
          <w:b/>
          <w:color w:val="333333"/>
          <w:kern w:val="0"/>
          <w:szCs w:val="21"/>
        </w:rPr>
      </w:pPr>
      <w:r>
        <w:rPr>
          <w:rFonts w:ascii="宋体" w:hAnsi="宋体" w:cs="宋体" w:hint="eastAsia"/>
          <w:b/>
          <w:color w:val="333333"/>
          <w:kern w:val="0"/>
          <w:szCs w:val="21"/>
        </w:rPr>
        <w:lastRenderedPageBreak/>
        <w:t>5、进修结业考核：</w:t>
      </w:r>
      <w:r>
        <w:rPr>
          <w:rFonts w:ascii="宋体" w:hAnsi="宋体" w:cs="宋体" w:hint="eastAsia"/>
          <w:color w:val="333333"/>
          <w:kern w:val="0"/>
          <w:szCs w:val="21"/>
        </w:rPr>
        <w:t>由内科统一组织在进修结束前进行</w:t>
      </w:r>
    </w:p>
    <w:p w:rsidR="00515665" w:rsidRDefault="005C6335">
      <w:pPr>
        <w:widowControl/>
        <w:shd w:val="clear" w:color="auto" w:fill="FFFFFF"/>
        <w:wordWrap w:val="0"/>
        <w:spacing w:line="360" w:lineRule="auto"/>
        <w:jc w:val="left"/>
        <w:rPr>
          <w:rFonts w:ascii="宋体" w:hAnsi="宋体" w:cs="宋体"/>
          <w:b/>
          <w:bCs/>
          <w:color w:val="333333"/>
          <w:kern w:val="0"/>
          <w:szCs w:val="21"/>
        </w:rPr>
      </w:pPr>
      <w:r>
        <w:rPr>
          <w:rFonts w:ascii="宋体" w:hAnsi="宋体" w:cs="宋体" w:hint="eastAsia"/>
          <w:b/>
          <w:bCs/>
          <w:color w:val="333333"/>
          <w:kern w:val="0"/>
          <w:szCs w:val="21"/>
        </w:rPr>
        <w:t>三</w:t>
      </w:r>
      <w:r>
        <w:rPr>
          <w:rFonts w:ascii="宋体" w:hAnsi="宋体" w:cs="宋体"/>
          <w:b/>
          <w:bCs/>
          <w:color w:val="333333"/>
          <w:kern w:val="0"/>
          <w:szCs w:val="21"/>
        </w:rPr>
        <w:t>、</w:t>
      </w:r>
      <w:r>
        <w:rPr>
          <w:rFonts w:ascii="宋体" w:hAnsi="宋体" w:cs="宋体" w:hint="eastAsia"/>
          <w:b/>
          <w:bCs/>
          <w:color w:val="333333"/>
          <w:kern w:val="0"/>
          <w:szCs w:val="21"/>
        </w:rPr>
        <w:t>进修学员资质要求</w:t>
      </w:r>
      <w:r>
        <w:rPr>
          <w:rFonts w:ascii="宋体" w:hAnsi="宋体" w:cs="宋体"/>
          <w:b/>
          <w:bCs/>
          <w:color w:val="333333"/>
          <w:kern w:val="0"/>
          <w:szCs w:val="21"/>
        </w:rPr>
        <w:t>：</w:t>
      </w:r>
    </w:p>
    <w:p w:rsidR="00515665" w:rsidRDefault="005C6335">
      <w:pPr>
        <w:widowControl/>
        <w:shd w:val="clear" w:color="auto" w:fill="FFFFFF"/>
        <w:wordWrap w:val="0"/>
        <w:spacing w:line="360" w:lineRule="auto"/>
        <w:ind w:firstLineChars="200" w:firstLine="420"/>
        <w:jc w:val="left"/>
        <w:rPr>
          <w:rFonts w:ascii="宋体" w:hAnsi="宋体" w:cs="宋体"/>
          <w:bCs/>
          <w:color w:val="333333"/>
          <w:kern w:val="0"/>
          <w:szCs w:val="21"/>
        </w:rPr>
      </w:pPr>
      <w:r>
        <w:rPr>
          <w:rFonts w:ascii="宋体" w:hAnsi="宋体" w:cs="宋体" w:hint="eastAsia"/>
          <w:bCs/>
          <w:color w:val="333333"/>
          <w:kern w:val="0"/>
          <w:szCs w:val="21"/>
        </w:rPr>
        <w:t>资质要求包括：</w:t>
      </w:r>
    </w:p>
    <w:p w:rsidR="00515665" w:rsidRDefault="005C6335">
      <w:pPr>
        <w:widowControl/>
        <w:numPr>
          <w:ilvl w:val="0"/>
          <w:numId w:val="4"/>
        </w:numPr>
        <w:shd w:val="clear" w:color="auto" w:fill="FFFFFF"/>
        <w:wordWrap w:val="0"/>
        <w:spacing w:line="360" w:lineRule="auto"/>
        <w:ind w:firstLineChars="200" w:firstLine="420"/>
        <w:jc w:val="left"/>
        <w:rPr>
          <w:rFonts w:ascii="宋体" w:hAnsi="宋体" w:cs="宋体"/>
          <w:bCs/>
          <w:color w:val="333333"/>
          <w:kern w:val="0"/>
          <w:szCs w:val="21"/>
        </w:rPr>
      </w:pPr>
      <w:r>
        <w:rPr>
          <w:rFonts w:ascii="宋体" w:hAnsi="宋体" w:cs="宋体" w:hint="eastAsia"/>
          <w:bCs/>
          <w:color w:val="333333"/>
          <w:kern w:val="0"/>
          <w:szCs w:val="21"/>
        </w:rPr>
        <w:t>学历：要求国内正规全日制医学院校专科以上学历</w:t>
      </w:r>
    </w:p>
    <w:p w:rsidR="00515665" w:rsidRDefault="005C6335">
      <w:pPr>
        <w:widowControl/>
        <w:numPr>
          <w:ilvl w:val="0"/>
          <w:numId w:val="4"/>
        </w:numPr>
        <w:shd w:val="clear" w:color="auto" w:fill="FFFFFF"/>
        <w:wordWrap w:val="0"/>
        <w:spacing w:line="360" w:lineRule="auto"/>
        <w:ind w:firstLineChars="200" w:firstLine="420"/>
        <w:jc w:val="left"/>
        <w:rPr>
          <w:rFonts w:ascii="inherit" w:eastAsia="微软雅黑" w:hAnsi="inherit" w:cs="宋体" w:hint="eastAsia"/>
          <w:color w:val="333333"/>
          <w:kern w:val="0"/>
          <w:szCs w:val="21"/>
        </w:rPr>
      </w:pPr>
      <w:r>
        <w:rPr>
          <w:rFonts w:ascii="宋体" w:hAnsi="宋体" w:cs="宋体" w:hint="eastAsia"/>
          <w:bCs/>
          <w:color w:val="333333"/>
          <w:kern w:val="0"/>
          <w:szCs w:val="21"/>
        </w:rPr>
        <w:t>工作年限：专科学历要求从事临床工作5年以上；本科学历及以上要求从事临床工作3年以上</w:t>
      </w:r>
      <w:r w:rsidR="00CD5B5A">
        <w:rPr>
          <w:rFonts w:ascii="宋体" w:hAnsi="宋体" w:cs="宋体" w:hint="eastAsia"/>
          <w:bCs/>
          <w:color w:val="333333"/>
          <w:kern w:val="0"/>
          <w:szCs w:val="21"/>
        </w:rPr>
        <w:t>。</w:t>
      </w:r>
    </w:p>
    <w:p w:rsidR="00515665" w:rsidRDefault="005C6335">
      <w:pPr>
        <w:widowControl/>
        <w:numPr>
          <w:ilvl w:val="0"/>
          <w:numId w:val="4"/>
        </w:numPr>
        <w:shd w:val="clear" w:color="auto" w:fill="FFFFFF"/>
        <w:wordWrap w:val="0"/>
        <w:spacing w:line="360" w:lineRule="auto"/>
        <w:ind w:firstLineChars="200" w:firstLine="420"/>
        <w:jc w:val="left"/>
        <w:rPr>
          <w:rFonts w:ascii="inherit" w:eastAsia="微软雅黑" w:hAnsi="inherit" w:cs="宋体" w:hint="eastAsia"/>
          <w:color w:val="333333"/>
          <w:kern w:val="0"/>
          <w:szCs w:val="21"/>
        </w:rPr>
      </w:pPr>
      <w:r>
        <w:rPr>
          <w:rFonts w:ascii="宋体" w:hAnsi="宋体" w:cs="宋体" w:hint="eastAsia"/>
          <w:bCs/>
          <w:color w:val="333333"/>
          <w:kern w:val="0"/>
          <w:szCs w:val="21"/>
        </w:rPr>
        <w:t>具备医师资格证及医师执业证，且执业范围要求为临床医学、内科或风湿免疫专业。</w:t>
      </w:r>
      <w:r w:rsidR="00CD5B5A">
        <w:rPr>
          <w:rFonts w:ascii="宋体" w:hAnsi="宋体" w:cs="宋体" w:hint="eastAsia"/>
          <w:bCs/>
          <w:color w:val="333333"/>
          <w:kern w:val="0"/>
          <w:szCs w:val="21"/>
        </w:rPr>
        <w:t>适当招收风湿病中西医结合专业的</w:t>
      </w:r>
      <w:r w:rsidR="00DC1FFF">
        <w:rPr>
          <w:rFonts w:ascii="宋体" w:hAnsi="宋体" w:cs="宋体" w:hint="eastAsia"/>
          <w:bCs/>
          <w:color w:val="333333"/>
          <w:kern w:val="0"/>
          <w:szCs w:val="21"/>
        </w:rPr>
        <w:t>风湿科医师。</w:t>
      </w:r>
    </w:p>
    <w:p w:rsidR="009B34E9" w:rsidRDefault="009B34E9">
      <w:pPr>
        <w:widowControl/>
        <w:shd w:val="clear" w:color="auto" w:fill="FFFFFF"/>
        <w:wordWrap w:val="0"/>
        <w:spacing w:line="360" w:lineRule="auto"/>
        <w:ind w:firstLineChars="196" w:firstLine="412"/>
        <w:jc w:val="left"/>
        <w:rPr>
          <w:rFonts w:ascii="宋体" w:hAnsi="宋体" w:cs="宋体"/>
          <w:bCs/>
          <w:color w:val="333333"/>
          <w:kern w:val="0"/>
          <w:szCs w:val="21"/>
        </w:rPr>
      </w:pPr>
    </w:p>
    <w:p w:rsidR="00515665" w:rsidRDefault="005C6335">
      <w:pPr>
        <w:widowControl/>
        <w:shd w:val="clear" w:color="auto" w:fill="FFFFFF"/>
        <w:wordWrap w:val="0"/>
        <w:ind w:left="5775" w:hangingChars="2750" w:hanging="5775"/>
        <w:jc w:val="left"/>
        <w:rPr>
          <w:rFonts w:ascii="宋体" w:hAnsi="宋体" w:cs="宋体"/>
          <w:bCs/>
          <w:color w:val="333333"/>
          <w:kern w:val="0"/>
          <w:szCs w:val="21"/>
        </w:rPr>
      </w:pPr>
      <w:r>
        <w:rPr>
          <w:rFonts w:ascii="inherit" w:eastAsia="微软雅黑" w:hAnsi="inherit" w:cs="宋体"/>
          <w:b/>
          <w:bCs/>
          <w:color w:val="333333"/>
          <w:kern w:val="0"/>
        </w:rPr>
        <w:t xml:space="preserve">                                                                                        </w:t>
      </w:r>
      <w:r>
        <w:rPr>
          <w:rFonts w:ascii="inherit" w:eastAsia="微软雅黑" w:hAnsi="inherit" w:cs="宋体" w:hint="eastAsia"/>
          <w:b/>
          <w:bCs/>
          <w:color w:val="333333"/>
          <w:kern w:val="0"/>
        </w:rPr>
        <w:t xml:space="preserve">        </w:t>
      </w:r>
      <w:r w:rsidRPr="009B34E9">
        <w:rPr>
          <w:rFonts w:ascii="宋体" w:hAnsi="宋体" w:cs="宋体"/>
          <w:bCs/>
          <w:color w:val="333333"/>
          <w:kern w:val="0"/>
          <w:szCs w:val="21"/>
        </w:rPr>
        <w:t>四川大学华西医院</w:t>
      </w:r>
      <w:r w:rsidRPr="009B34E9">
        <w:rPr>
          <w:rFonts w:ascii="宋体" w:hAnsi="宋体" w:cs="宋体" w:hint="eastAsia"/>
          <w:bCs/>
          <w:color w:val="333333"/>
          <w:kern w:val="0"/>
          <w:szCs w:val="21"/>
        </w:rPr>
        <w:t>风湿免疫</w:t>
      </w:r>
      <w:r w:rsidRPr="009B34E9">
        <w:rPr>
          <w:rFonts w:ascii="宋体" w:hAnsi="宋体" w:cs="宋体"/>
          <w:bCs/>
          <w:color w:val="333333"/>
          <w:kern w:val="0"/>
          <w:szCs w:val="21"/>
        </w:rPr>
        <w:t>科</w:t>
      </w:r>
    </w:p>
    <w:p w:rsidR="009B34E9" w:rsidRPr="009B34E9" w:rsidRDefault="009B34E9">
      <w:pPr>
        <w:widowControl/>
        <w:shd w:val="clear" w:color="auto" w:fill="FFFFFF"/>
        <w:wordWrap w:val="0"/>
        <w:ind w:left="5775" w:hangingChars="2750" w:hanging="5775"/>
        <w:jc w:val="left"/>
        <w:rPr>
          <w:rFonts w:ascii="宋体" w:hAnsi="宋体" w:cs="宋体"/>
          <w:bCs/>
          <w:color w:val="333333"/>
          <w:kern w:val="0"/>
          <w:szCs w:val="21"/>
        </w:rPr>
      </w:pPr>
    </w:p>
    <w:p w:rsidR="00515665" w:rsidRPr="009B34E9" w:rsidRDefault="005C6335">
      <w:pPr>
        <w:widowControl/>
        <w:shd w:val="clear" w:color="auto" w:fill="FFFFFF"/>
        <w:wordWrap w:val="0"/>
        <w:ind w:leftChars="2700" w:left="5775" w:hangingChars="50" w:hanging="105"/>
        <w:jc w:val="left"/>
        <w:rPr>
          <w:rFonts w:ascii="宋体" w:hAnsi="宋体" w:cs="宋体"/>
          <w:bCs/>
          <w:color w:val="333333"/>
          <w:kern w:val="0"/>
          <w:szCs w:val="21"/>
        </w:rPr>
      </w:pPr>
      <w:r w:rsidRPr="009B34E9">
        <w:rPr>
          <w:rFonts w:ascii="宋体" w:hAnsi="宋体" w:cs="宋体"/>
          <w:bCs/>
          <w:color w:val="333333"/>
          <w:kern w:val="0"/>
          <w:szCs w:val="21"/>
        </w:rPr>
        <w:t>20</w:t>
      </w:r>
      <w:r w:rsidRPr="009B34E9">
        <w:rPr>
          <w:rFonts w:ascii="宋体" w:hAnsi="宋体" w:cs="宋体" w:hint="eastAsia"/>
          <w:bCs/>
          <w:color w:val="333333"/>
          <w:kern w:val="0"/>
          <w:szCs w:val="21"/>
        </w:rPr>
        <w:t>14</w:t>
      </w:r>
      <w:r w:rsidRPr="009B34E9">
        <w:rPr>
          <w:rFonts w:ascii="宋体" w:hAnsi="宋体" w:cs="宋体"/>
          <w:bCs/>
          <w:color w:val="333333"/>
          <w:kern w:val="0"/>
          <w:szCs w:val="21"/>
        </w:rPr>
        <w:t>年</w:t>
      </w:r>
      <w:r w:rsidRPr="009B34E9">
        <w:rPr>
          <w:rFonts w:ascii="宋体" w:hAnsi="宋体" w:cs="宋体" w:hint="eastAsia"/>
          <w:bCs/>
          <w:color w:val="333333"/>
          <w:kern w:val="0"/>
          <w:szCs w:val="21"/>
        </w:rPr>
        <w:t>10</w:t>
      </w:r>
      <w:r w:rsidRPr="009B34E9">
        <w:rPr>
          <w:rFonts w:ascii="宋体" w:hAnsi="宋体" w:cs="宋体"/>
          <w:bCs/>
          <w:color w:val="333333"/>
          <w:kern w:val="0"/>
          <w:szCs w:val="21"/>
        </w:rPr>
        <w:t>月1</w:t>
      </w:r>
      <w:r w:rsidRPr="009B34E9">
        <w:rPr>
          <w:rFonts w:ascii="宋体" w:hAnsi="宋体" w:cs="宋体" w:hint="eastAsia"/>
          <w:bCs/>
          <w:color w:val="333333"/>
          <w:kern w:val="0"/>
          <w:szCs w:val="21"/>
        </w:rPr>
        <w:t>3</w:t>
      </w:r>
      <w:r w:rsidRPr="009B34E9">
        <w:rPr>
          <w:rFonts w:ascii="宋体" w:hAnsi="宋体" w:cs="宋体"/>
          <w:bCs/>
          <w:color w:val="333333"/>
          <w:kern w:val="0"/>
          <w:szCs w:val="21"/>
        </w:rPr>
        <w:t>日</w:t>
      </w:r>
    </w:p>
    <w:sectPr w:rsidR="00515665" w:rsidRPr="009B34E9" w:rsidSect="00515665">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08F" w:rsidRDefault="0098308F" w:rsidP="008117BC">
      <w:r>
        <w:separator/>
      </w:r>
    </w:p>
  </w:endnote>
  <w:endnote w:type="continuationSeparator" w:id="0">
    <w:p w:rsidR="0098308F" w:rsidRDefault="0098308F" w:rsidP="00811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08F" w:rsidRDefault="0098308F" w:rsidP="008117BC">
      <w:r>
        <w:separator/>
      </w:r>
    </w:p>
  </w:footnote>
  <w:footnote w:type="continuationSeparator" w:id="0">
    <w:p w:rsidR="0098308F" w:rsidRDefault="0098308F" w:rsidP="00811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7BC" w:rsidRDefault="008117BC" w:rsidP="008117BC">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337C2"/>
    <w:multiLevelType w:val="multilevel"/>
    <w:tmpl w:val="3F9337C2"/>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54520790"/>
    <w:multiLevelType w:val="singleLevel"/>
    <w:tmpl w:val="54520790"/>
    <w:lvl w:ilvl="0">
      <w:start w:val="1"/>
      <w:numFmt w:val="decimal"/>
      <w:suff w:val="nothing"/>
      <w:lvlText w:val="%1、"/>
      <w:lvlJc w:val="left"/>
    </w:lvl>
  </w:abstractNum>
  <w:abstractNum w:abstractNumId="2">
    <w:nsid w:val="591257EC"/>
    <w:multiLevelType w:val="multilevel"/>
    <w:tmpl w:val="591257EC"/>
    <w:lvl w:ilvl="0">
      <w:start w:val="1"/>
      <w:numFmt w:val="decimal"/>
      <w:lvlText w:val="%1、"/>
      <w:lvlJc w:val="left"/>
      <w:pPr>
        <w:ind w:left="810" w:hanging="360"/>
      </w:pPr>
      <w:rPr>
        <w:rFonts w:hint="default"/>
      </w:rPr>
    </w:lvl>
    <w:lvl w:ilvl="1" w:tentative="1">
      <w:start w:val="1"/>
      <w:numFmt w:val="lowerLetter"/>
      <w:lvlText w:val="%2)"/>
      <w:lvlJc w:val="left"/>
      <w:pPr>
        <w:ind w:left="1290" w:hanging="420"/>
      </w:pPr>
    </w:lvl>
    <w:lvl w:ilvl="2" w:tentative="1">
      <w:start w:val="1"/>
      <w:numFmt w:val="lowerRoman"/>
      <w:lvlText w:val="%3."/>
      <w:lvlJc w:val="right"/>
      <w:pPr>
        <w:ind w:left="1710" w:hanging="420"/>
      </w:pPr>
    </w:lvl>
    <w:lvl w:ilvl="3" w:tentative="1">
      <w:start w:val="1"/>
      <w:numFmt w:val="decimal"/>
      <w:lvlText w:val="%4."/>
      <w:lvlJc w:val="left"/>
      <w:pPr>
        <w:ind w:left="2130" w:hanging="420"/>
      </w:pPr>
    </w:lvl>
    <w:lvl w:ilvl="4" w:tentative="1">
      <w:start w:val="1"/>
      <w:numFmt w:val="lowerLetter"/>
      <w:lvlText w:val="%5)"/>
      <w:lvlJc w:val="left"/>
      <w:pPr>
        <w:ind w:left="2550" w:hanging="420"/>
      </w:pPr>
    </w:lvl>
    <w:lvl w:ilvl="5" w:tentative="1">
      <w:start w:val="1"/>
      <w:numFmt w:val="lowerRoman"/>
      <w:lvlText w:val="%6."/>
      <w:lvlJc w:val="right"/>
      <w:pPr>
        <w:ind w:left="2970" w:hanging="420"/>
      </w:pPr>
    </w:lvl>
    <w:lvl w:ilvl="6" w:tentative="1">
      <w:start w:val="1"/>
      <w:numFmt w:val="decimal"/>
      <w:lvlText w:val="%7."/>
      <w:lvlJc w:val="left"/>
      <w:pPr>
        <w:ind w:left="3390" w:hanging="420"/>
      </w:pPr>
    </w:lvl>
    <w:lvl w:ilvl="7" w:tentative="1">
      <w:start w:val="1"/>
      <w:numFmt w:val="lowerLetter"/>
      <w:lvlText w:val="%8)"/>
      <w:lvlJc w:val="left"/>
      <w:pPr>
        <w:ind w:left="3810" w:hanging="420"/>
      </w:pPr>
    </w:lvl>
    <w:lvl w:ilvl="8" w:tentative="1">
      <w:start w:val="1"/>
      <w:numFmt w:val="lowerRoman"/>
      <w:lvlText w:val="%9."/>
      <w:lvlJc w:val="right"/>
      <w:pPr>
        <w:ind w:left="4230" w:hanging="420"/>
      </w:pPr>
    </w:lvl>
  </w:abstractNum>
  <w:abstractNum w:abstractNumId="3">
    <w:nsid w:val="7F3908D9"/>
    <w:multiLevelType w:val="multilevel"/>
    <w:tmpl w:val="7F3908D9"/>
    <w:lvl w:ilvl="0">
      <w:start w:val="1"/>
      <w:numFmt w:val="decimal"/>
      <w:lvlText w:val="%1、"/>
      <w:lvlJc w:val="left"/>
      <w:pPr>
        <w:ind w:left="810" w:hanging="360"/>
      </w:pPr>
      <w:rPr>
        <w:rFonts w:hint="default"/>
      </w:rPr>
    </w:lvl>
    <w:lvl w:ilvl="1" w:tentative="1">
      <w:start w:val="1"/>
      <w:numFmt w:val="lowerLetter"/>
      <w:lvlText w:val="%2)"/>
      <w:lvlJc w:val="left"/>
      <w:pPr>
        <w:ind w:left="1290" w:hanging="420"/>
      </w:pPr>
    </w:lvl>
    <w:lvl w:ilvl="2" w:tentative="1">
      <w:start w:val="1"/>
      <w:numFmt w:val="lowerRoman"/>
      <w:lvlText w:val="%3."/>
      <w:lvlJc w:val="right"/>
      <w:pPr>
        <w:ind w:left="1710" w:hanging="420"/>
      </w:pPr>
    </w:lvl>
    <w:lvl w:ilvl="3" w:tentative="1">
      <w:start w:val="1"/>
      <w:numFmt w:val="decimal"/>
      <w:lvlText w:val="%4."/>
      <w:lvlJc w:val="left"/>
      <w:pPr>
        <w:ind w:left="2130" w:hanging="420"/>
      </w:pPr>
    </w:lvl>
    <w:lvl w:ilvl="4" w:tentative="1">
      <w:start w:val="1"/>
      <w:numFmt w:val="lowerLetter"/>
      <w:lvlText w:val="%5)"/>
      <w:lvlJc w:val="left"/>
      <w:pPr>
        <w:ind w:left="2550" w:hanging="420"/>
      </w:pPr>
    </w:lvl>
    <w:lvl w:ilvl="5" w:tentative="1">
      <w:start w:val="1"/>
      <w:numFmt w:val="lowerRoman"/>
      <w:lvlText w:val="%6."/>
      <w:lvlJc w:val="right"/>
      <w:pPr>
        <w:ind w:left="2970" w:hanging="420"/>
      </w:pPr>
    </w:lvl>
    <w:lvl w:ilvl="6" w:tentative="1">
      <w:start w:val="1"/>
      <w:numFmt w:val="decimal"/>
      <w:lvlText w:val="%7."/>
      <w:lvlJc w:val="left"/>
      <w:pPr>
        <w:ind w:left="3390" w:hanging="420"/>
      </w:pPr>
    </w:lvl>
    <w:lvl w:ilvl="7" w:tentative="1">
      <w:start w:val="1"/>
      <w:numFmt w:val="lowerLetter"/>
      <w:lvlText w:val="%8)"/>
      <w:lvlJc w:val="left"/>
      <w:pPr>
        <w:ind w:left="3810" w:hanging="420"/>
      </w:pPr>
    </w:lvl>
    <w:lvl w:ilvl="8" w:tentative="1">
      <w:start w:val="1"/>
      <w:numFmt w:val="lowerRoman"/>
      <w:lvlText w:val="%9."/>
      <w:lvlJc w:val="right"/>
      <w:pPr>
        <w:ind w:left="4230" w:hanging="42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1843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5665"/>
    <w:rsid w:val="00280012"/>
    <w:rsid w:val="002A6D40"/>
    <w:rsid w:val="00391220"/>
    <w:rsid w:val="00515665"/>
    <w:rsid w:val="005C6335"/>
    <w:rsid w:val="00633F0F"/>
    <w:rsid w:val="00674FF9"/>
    <w:rsid w:val="007533E8"/>
    <w:rsid w:val="007A69D8"/>
    <w:rsid w:val="008117BC"/>
    <w:rsid w:val="00817811"/>
    <w:rsid w:val="0092084F"/>
    <w:rsid w:val="0098308F"/>
    <w:rsid w:val="009B34E9"/>
    <w:rsid w:val="009E35A1"/>
    <w:rsid w:val="00A7146D"/>
    <w:rsid w:val="00C9479F"/>
    <w:rsid w:val="00CD5B5A"/>
    <w:rsid w:val="00DC1FFF"/>
    <w:rsid w:val="00F36EB6"/>
    <w:rsid w:val="00FF70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665"/>
    <w:pPr>
      <w:widowControl w:val="0"/>
      <w:jc w:val="both"/>
    </w:pPr>
    <w:rPr>
      <w:rFonts w:ascii="Calibri" w:hAnsi="Calibri"/>
      <w:kern w:val="2"/>
      <w:sz w:val="21"/>
      <w:szCs w:val="22"/>
    </w:rPr>
  </w:style>
  <w:style w:type="paragraph" w:styleId="5">
    <w:name w:val="heading 5"/>
    <w:basedOn w:val="a"/>
    <w:link w:val="5Char"/>
    <w:uiPriority w:val="9"/>
    <w:qFormat/>
    <w:rsid w:val="00515665"/>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15665"/>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51566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515665"/>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515665"/>
    <w:rPr>
      <w:b/>
      <w:bCs/>
    </w:rPr>
  </w:style>
  <w:style w:type="paragraph" w:customStyle="1" w:styleId="1">
    <w:name w:val="列出段落1"/>
    <w:basedOn w:val="a"/>
    <w:uiPriority w:val="34"/>
    <w:qFormat/>
    <w:rsid w:val="00515665"/>
    <w:pPr>
      <w:ind w:firstLineChars="200" w:firstLine="420"/>
    </w:pPr>
  </w:style>
  <w:style w:type="character" w:customStyle="1" w:styleId="Char0">
    <w:name w:val="页眉 Char"/>
    <w:basedOn w:val="a0"/>
    <w:link w:val="a4"/>
    <w:uiPriority w:val="99"/>
    <w:semiHidden/>
    <w:rsid w:val="00515665"/>
    <w:rPr>
      <w:sz w:val="18"/>
      <w:szCs w:val="18"/>
    </w:rPr>
  </w:style>
  <w:style w:type="character" w:customStyle="1" w:styleId="Char">
    <w:name w:val="页脚 Char"/>
    <w:basedOn w:val="a0"/>
    <w:link w:val="a3"/>
    <w:uiPriority w:val="99"/>
    <w:semiHidden/>
    <w:rsid w:val="00515665"/>
    <w:rPr>
      <w:sz w:val="18"/>
      <w:szCs w:val="18"/>
    </w:rPr>
  </w:style>
  <w:style w:type="character" w:customStyle="1" w:styleId="5Char">
    <w:name w:val="标题 5 Char"/>
    <w:basedOn w:val="a0"/>
    <w:link w:val="5"/>
    <w:uiPriority w:val="9"/>
    <w:rsid w:val="00515665"/>
    <w:rPr>
      <w:rFonts w:ascii="宋体" w:eastAsia="宋体" w:hAnsi="宋体" w:cs="宋体"/>
      <w:b/>
      <w:bCs/>
      <w:kern w:val="0"/>
      <w:sz w:val="20"/>
      <w:szCs w:val="20"/>
    </w:rPr>
  </w:style>
  <w:style w:type="character" w:customStyle="1" w:styleId="apple-converted-space">
    <w:name w:val="apple-converted-space"/>
    <w:basedOn w:val="a0"/>
    <w:rsid w:val="0051566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3</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四川大学华西医院风湿免疫科进修生招生简章</dc:title>
  <dc:creator>admin</dc:creator>
  <cp:lastModifiedBy>Administrator</cp:lastModifiedBy>
  <cp:revision>7</cp:revision>
  <dcterms:created xsi:type="dcterms:W3CDTF">2014-10-29T02:52:00Z</dcterms:created>
  <dcterms:modified xsi:type="dcterms:W3CDTF">2016-10-26T03:55:00Z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ies>
</file>