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5D471B" w:rsidRDefault="00DD7C4B" w:rsidP="001E04F4">
      <w:pPr>
        <w:widowControl/>
        <w:shd w:val="clear" w:color="auto" w:fill="FFFFFF"/>
        <w:spacing w:line="360" w:lineRule="auto"/>
        <w:jc w:val="center"/>
        <w:outlineLvl w:val="4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 w:rsidRPr="005D47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</w:t>
      </w:r>
      <w:r w:rsidR="00826BD0" w:rsidRPr="005D47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血液内</w:t>
      </w:r>
      <w:bookmarkStart w:id="0" w:name="_GoBack"/>
      <w:bookmarkEnd w:id="0"/>
      <w:r w:rsidRPr="005D47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科进修</w:t>
      </w:r>
      <w:r w:rsidR="00E621C7" w:rsidRPr="005D47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招生简章</w:t>
      </w:r>
    </w:p>
    <w:p w:rsidR="00DD7C4B" w:rsidRPr="00DD7C4B" w:rsidRDefault="00DD7C4B" w:rsidP="001E04F4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</w:p>
    <w:p w:rsidR="00DD7C4B" w:rsidRDefault="00DD7C4B" w:rsidP="001E04F4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  <w:bdr w:val="none" w:sz="0" w:space="0" w:color="auto" w:frame="1"/>
        </w:rPr>
      </w:pPr>
      <w:r w:rsidRPr="00720619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科室简介</w:t>
      </w:r>
      <w:r w:rsidR="00720619" w:rsidRPr="00720619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：</w:t>
      </w:r>
    </w:p>
    <w:p w:rsidR="00FD01EF" w:rsidRPr="006C443B" w:rsidRDefault="00FD01EF" w:rsidP="001E04F4">
      <w:pPr>
        <w:spacing w:line="360" w:lineRule="auto"/>
        <w:ind w:right="120" w:firstLineChars="200" w:firstLine="420"/>
        <w:rPr>
          <w:rFonts w:asciiTheme="minorEastAsia" w:hAnsiTheme="minorEastAsia"/>
          <w:szCs w:val="21"/>
        </w:rPr>
      </w:pPr>
      <w:r w:rsidRPr="006C443B">
        <w:rPr>
          <w:rFonts w:asciiTheme="minorEastAsia" w:hAnsiTheme="minorEastAsia" w:hint="eastAsia"/>
          <w:szCs w:val="21"/>
        </w:rPr>
        <w:t>四川大学华西医院血液内科是国内最早成立的血液病专科之一，是我国西南地区血液疾病疑难重症救治中心，国家卫计委临床重点专科（血液病学），教育部批准的博士学位、硕士学位授权点，国家住院医师规范化训练培训基地，四川省医学甲级重点学科。复旦大学中国最佳医院排行榜专科</w:t>
      </w:r>
      <w:r w:rsidRPr="006C443B">
        <w:rPr>
          <w:rFonts w:asciiTheme="minorEastAsia" w:hAnsiTheme="minorEastAsia"/>
          <w:szCs w:val="21"/>
        </w:rPr>
        <w:t>声誉</w:t>
      </w:r>
      <w:r w:rsidRPr="006C443B">
        <w:rPr>
          <w:rFonts w:asciiTheme="minorEastAsia" w:hAnsiTheme="minorEastAsia" w:hint="eastAsia"/>
          <w:szCs w:val="21"/>
        </w:rPr>
        <w:t>排名</w:t>
      </w:r>
      <w:r w:rsidRPr="006C443B">
        <w:rPr>
          <w:rFonts w:asciiTheme="minorEastAsia" w:hAnsiTheme="minorEastAsia"/>
          <w:szCs w:val="21"/>
        </w:rPr>
        <w:t>全国第</w:t>
      </w:r>
      <w:r w:rsidRPr="006C443B">
        <w:rPr>
          <w:rFonts w:asciiTheme="minorEastAsia" w:hAnsiTheme="minorEastAsia" w:hint="eastAsia"/>
          <w:szCs w:val="21"/>
        </w:rPr>
        <w:t>八</w:t>
      </w:r>
      <w:r w:rsidRPr="006C443B">
        <w:rPr>
          <w:rFonts w:asciiTheme="minorEastAsia" w:hAnsiTheme="minorEastAsia"/>
          <w:szCs w:val="21"/>
        </w:rPr>
        <w:t>，</w:t>
      </w:r>
      <w:r w:rsidRPr="006C443B">
        <w:rPr>
          <w:rFonts w:asciiTheme="minorEastAsia" w:hAnsiTheme="minorEastAsia" w:hint="eastAsia"/>
          <w:szCs w:val="21"/>
        </w:rPr>
        <w:t>中国医科院信息所学科科技影响力排名全国第八，北京大学中国最佳</w:t>
      </w:r>
      <w:r w:rsidRPr="006C443B">
        <w:rPr>
          <w:rFonts w:asciiTheme="minorEastAsia" w:hAnsiTheme="minorEastAsia"/>
          <w:szCs w:val="21"/>
        </w:rPr>
        <w:t>临床学科</w:t>
      </w:r>
      <w:r w:rsidRPr="006C443B">
        <w:rPr>
          <w:rFonts w:asciiTheme="minorEastAsia" w:hAnsiTheme="minorEastAsia" w:hint="eastAsia"/>
          <w:szCs w:val="21"/>
        </w:rPr>
        <w:t>评估</w:t>
      </w:r>
      <w:r w:rsidRPr="006C443B">
        <w:rPr>
          <w:rFonts w:asciiTheme="minorEastAsia" w:hAnsiTheme="minorEastAsia"/>
          <w:szCs w:val="21"/>
        </w:rPr>
        <w:t>排行中</w:t>
      </w:r>
      <w:r w:rsidRPr="006C443B">
        <w:rPr>
          <w:rFonts w:asciiTheme="minorEastAsia" w:hAnsiTheme="minorEastAsia" w:hint="eastAsia"/>
          <w:szCs w:val="21"/>
        </w:rPr>
        <w:t>排名全国第七。</w:t>
      </w:r>
    </w:p>
    <w:p w:rsidR="006C443B" w:rsidRDefault="00FD01EF" w:rsidP="001E04F4">
      <w:pPr>
        <w:spacing w:line="360" w:lineRule="auto"/>
        <w:ind w:right="120" w:firstLine="420"/>
        <w:rPr>
          <w:rFonts w:asciiTheme="minorEastAsia" w:hAnsiTheme="minorEastAsia"/>
          <w:szCs w:val="21"/>
        </w:rPr>
      </w:pPr>
      <w:r w:rsidRPr="006C443B">
        <w:rPr>
          <w:rFonts w:asciiTheme="minorEastAsia" w:hAnsiTheme="minorEastAsia" w:hint="eastAsia"/>
          <w:szCs w:val="21"/>
        </w:rPr>
        <w:t>经过数十年几代人的耕耘，华西医院血液内科的临床、教学和科研综合实力已经达到了全国领先水平。拥有先进的诊疗技术和优秀的人才队伍，目前共有在职医师42人，其中高级职称13人，中级职称20人；博士生导师5人，硕士生导师6人。学术团体任职：中华医学会血液学分会常委1名、委员1名，中国医师协会血液科医师分会副会长1名、委员1名，中国实验血液学会常委1名，委员1名。6人分别在中华医学会血液学分会</w:t>
      </w:r>
      <w:bookmarkStart w:id="1" w:name="OLE_LINK5"/>
      <w:bookmarkStart w:id="2" w:name="OLE_LINK6"/>
      <w:r w:rsidRPr="006C443B">
        <w:rPr>
          <w:rFonts w:asciiTheme="minorEastAsia" w:hAnsiTheme="minorEastAsia" w:hint="eastAsia"/>
          <w:szCs w:val="21"/>
        </w:rPr>
        <w:t>红细胞疾病学组、白血病淋巴瘤学组、造血干细胞移植学组、出凝血疾病学组、实验诊断学组、抗感染学组</w:t>
      </w:r>
      <w:bookmarkEnd w:id="1"/>
      <w:bookmarkEnd w:id="2"/>
      <w:r w:rsidRPr="006C443B">
        <w:rPr>
          <w:rFonts w:asciiTheme="minorEastAsia" w:hAnsiTheme="minorEastAsia" w:hint="eastAsia"/>
          <w:szCs w:val="21"/>
        </w:rPr>
        <w:t>、青年委员会任委员或副组长／副主委。四川省</w:t>
      </w:r>
      <w:bookmarkStart w:id="3" w:name="OLE_LINK3"/>
      <w:bookmarkStart w:id="4" w:name="OLE_LINK4"/>
      <w:r w:rsidRPr="006C443B">
        <w:rPr>
          <w:rFonts w:asciiTheme="minorEastAsia" w:hAnsiTheme="minorEastAsia" w:hint="eastAsia"/>
          <w:szCs w:val="21"/>
        </w:rPr>
        <w:t>医学会血液专委会</w:t>
      </w:r>
      <w:bookmarkEnd w:id="3"/>
      <w:bookmarkEnd w:id="4"/>
      <w:r w:rsidRPr="006C443B">
        <w:rPr>
          <w:rFonts w:asciiTheme="minorEastAsia" w:hAnsiTheme="minorEastAsia" w:hint="eastAsia"/>
          <w:szCs w:val="21"/>
        </w:rPr>
        <w:t>任主任委员、副主任委员，成都市医学会血液专委会任主任委员、副主任委员。多名专家分别在中华血液学杂志、中国实验血液学杂志、中国输血杂志、临床血液学杂志、血栓与止血杂志、四川医学、四川大学学报、华西医学等杂志任编委。在国内血液专业领域具有较高的学术影响力，获多项省部级科研成果奖，近五年平均每年在国内外核心专业杂志发表论文超过30篇，累计发表SCI论文50余</w:t>
      </w:r>
      <w:r w:rsidRPr="006C443B">
        <w:rPr>
          <w:rFonts w:asciiTheme="minorEastAsia" w:hAnsiTheme="minorEastAsia"/>
          <w:szCs w:val="21"/>
        </w:rPr>
        <w:t>篇</w:t>
      </w:r>
      <w:r w:rsidRPr="006C443B">
        <w:rPr>
          <w:rFonts w:asciiTheme="minorEastAsia" w:hAnsiTheme="minorEastAsia" w:hint="eastAsia"/>
          <w:szCs w:val="21"/>
        </w:rPr>
        <w:t>。</w:t>
      </w:r>
    </w:p>
    <w:p w:rsidR="006C443B" w:rsidRPr="001E04F4" w:rsidRDefault="006C443B" w:rsidP="001E04F4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1E04F4">
        <w:rPr>
          <w:rFonts w:asciiTheme="minorEastAsia" w:hAnsiTheme="minorEastAsia" w:hint="eastAsia"/>
          <w:szCs w:val="21"/>
        </w:rPr>
        <w:t>华西院区血液科分3个病区，实际开放床位数167张，包含层流病床</w:t>
      </w:r>
      <w:r w:rsidRPr="001E04F4">
        <w:rPr>
          <w:rFonts w:asciiTheme="minorEastAsia" w:hAnsiTheme="minorEastAsia"/>
          <w:szCs w:val="21"/>
        </w:rPr>
        <w:t>9</w:t>
      </w:r>
      <w:r w:rsidRPr="001E04F4">
        <w:rPr>
          <w:rFonts w:asciiTheme="minorEastAsia" w:hAnsiTheme="minorEastAsia" w:hint="eastAsia"/>
          <w:szCs w:val="21"/>
        </w:rPr>
        <w:t>张；上锦院区血液病区实际开放床位数</w:t>
      </w:r>
      <w:r w:rsidRPr="001E04F4">
        <w:rPr>
          <w:rFonts w:asciiTheme="minorEastAsia" w:hAnsiTheme="minorEastAsia"/>
          <w:szCs w:val="21"/>
        </w:rPr>
        <w:t>78</w:t>
      </w:r>
      <w:r w:rsidRPr="001E04F4">
        <w:rPr>
          <w:rFonts w:asciiTheme="minorEastAsia" w:hAnsiTheme="minorEastAsia" w:hint="eastAsia"/>
          <w:szCs w:val="21"/>
        </w:rPr>
        <w:t>张，包含层流病床</w:t>
      </w:r>
      <w:r w:rsidRPr="001E04F4">
        <w:rPr>
          <w:rFonts w:asciiTheme="minorEastAsia" w:hAnsiTheme="minorEastAsia"/>
          <w:szCs w:val="21"/>
        </w:rPr>
        <w:t>12</w:t>
      </w:r>
      <w:r w:rsidRPr="001E04F4">
        <w:rPr>
          <w:rFonts w:asciiTheme="minorEastAsia" w:hAnsiTheme="minorEastAsia" w:hint="eastAsia"/>
          <w:szCs w:val="21"/>
        </w:rPr>
        <w:t>张。作为西南地区血液内科疾病疑难重症诊治中心，华西医院血液内</w:t>
      </w:r>
      <w:r w:rsidRPr="001E04F4">
        <w:rPr>
          <w:rFonts w:asciiTheme="minorEastAsia" w:hAnsiTheme="minorEastAsia"/>
          <w:szCs w:val="21"/>
        </w:rPr>
        <w:t>科</w:t>
      </w:r>
      <w:r w:rsidRPr="001E04F4">
        <w:rPr>
          <w:rFonts w:asciiTheme="minorEastAsia" w:hAnsiTheme="minorEastAsia" w:hint="eastAsia"/>
          <w:szCs w:val="21"/>
        </w:rPr>
        <w:t>救治了大量疑难重症患者，积累了丰富的临床经验，建立了各类血液疾病疑难重症诊疗规范。临床亚专业设置适应中华血液学会学组划分，开展业务覆盖血液内科所有领域，包括红细胞疾病、血液肿瘤疾病、造血干细胞移植、出凝血疾病、血液病实验诊断、血液病抗感染等。并积极开展一系列临床新技术，是西南地区最早成功开展造血干细胞移植技术的单位。国内率先在淋巴瘤、白血病、噬血细胞综合征、再生障碍性贫血等病种开展了个体化分层治疗，组建了“华西-康圣达血液病特检中心</w:t>
      </w:r>
      <w:r w:rsidRPr="001E04F4">
        <w:rPr>
          <w:rFonts w:asciiTheme="minorEastAsia" w:hAnsiTheme="minorEastAsia"/>
          <w:szCs w:val="21"/>
        </w:rPr>
        <w:t>”,服务范围辐射中国西部地区。</w:t>
      </w:r>
    </w:p>
    <w:p w:rsidR="00720619" w:rsidRPr="001E04F4" w:rsidRDefault="006C443B" w:rsidP="001E04F4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1E04F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lastRenderedPageBreak/>
        <w:t>二、</w:t>
      </w:r>
      <w:r w:rsidR="00720619" w:rsidRPr="001E04F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</w:t>
      </w:r>
      <w:r w:rsidR="00C2528E" w:rsidRPr="001E04F4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简介</w:t>
      </w:r>
      <w:r w:rsidR="00DD7C4B" w:rsidRPr="001E04F4">
        <w:rPr>
          <w:rFonts w:asciiTheme="minorEastAsia" w:hAnsiTheme="minorEastAsia" w:cs="宋体"/>
          <w:b/>
          <w:bCs/>
          <w:color w:val="333333"/>
          <w:kern w:val="0"/>
          <w:szCs w:val="21"/>
        </w:rPr>
        <w:t>：</w:t>
      </w:r>
    </w:p>
    <w:p w:rsidR="00720619" w:rsidRPr="000D37F6" w:rsidRDefault="00720619" w:rsidP="001E04F4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0D37F6">
        <w:rPr>
          <w:rFonts w:asciiTheme="minorEastAsia" w:hAnsiTheme="minorEastAsia" w:hint="eastAsia"/>
          <w:szCs w:val="21"/>
        </w:rPr>
        <w:t>进修方向（亚专业及项目介绍）</w:t>
      </w:r>
    </w:p>
    <w:p w:rsidR="000D37F6" w:rsidRPr="000D37F6" w:rsidRDefault="000D37F6" w:rsidP="001E04F4">
      <w:pPr>
        <w:widowControl/>
        <w:shd w:val="clear" w:color="auto" w:fill="FFFFFF"/>
        <w:spacing w:line="360" w:lineRule="auto"/>
        <w:ind w:left="4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血液内科进修方向包括红细胞疾病、血液恶性肿瘤及其他造血系统克隆性疾病，</w:t>
      </w:r>
      <w:r w:rsidRPr="000D37F6">
        <w:rPr>
          <w:rFonts w:asciiTheme="minorEastAsia" w:hAnsiTheme="minorEastAsia" w:hint="eastAsia"/>
          <w:szCs w:val="21"/>
        </w:rPr>
        <w:t>先天或获得性出凝血疾病和血栓形成</w:t>
      </w:r>
      <w:r>
        <w:rPr>
          <w:rFonts w:asciiTheme="minorEastAsia" w:hAnsiTheme="minorEastAsia" w:hint="eastAsia"/>
          <w:szCs w:val="21"/>
        </w:rPr>
        <w:t>，造血干细胞移植及细胞免疫治疗等</w:t>
      </w:r>
      <w:r w:rsidRPr="000D37F6">
        <w:rPr>
          <w:rFonts w:asciiTheme="minorEastAsia" w:hAnsiTheme="minorEastAsia" w:hint="eastAsia"/>
          <w:szCs w:val="21"/>
        </w:rPr>
        <w:t>。</w:t>
      </w:r>
    </w:p>
    <w:p w:rsidR="00720619" w:rsidRDefault="00720619" w:rsidP="001E04F4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0D37F6">
        <w:rPr>
          <w:rFonts w:asciiTheme="minorEastAsia" w:hAnsiTheme="minorEastAsia" w:hint="eastAsia"/>
          <w:szCs w:val="21"/>
        </w:rPr>
        <w:t>科室招收计划</w:t>
      </w:r>
    </w:p>
    <w:p w:rsidR="000D37F6" w:rsidRPr="000D37F6" w:rsidRDefault="009B65A8" w:rsidP="001E04F4">
      <w:pPr>
        <w:widowControl/>
        <w:shd w:val="clear" w:color="auto" w:fill="FFFFFF"/>
        <w:spacing w:line="360" w:lineRule="auto"/>
        <w:ind w:left="4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 w:rsidR="000D37F6" w:rsidRPr="002E0CD7">
        <w:rPr>
          <w:rFonts w:asciiTheme="minorEastAsia" w:hAnsiTheme="minorEastAsia" w:hint="eastAsia"/>
          <w:szCs w:val="21"/>
        </w:rPr>
        <w:t>血液内科进修医师必须获得内科专科医师资格，计划每年招收20-30名进修医生。</w:t>
      </w:r>
    </w:p>
    <w:p w:rsidR="003B2EAA" w:rsidRPr="000D37F6" w:rsidRDefault="003B2EAA" w:rsidP="001E04F4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0D37F6">
        <w:rPr>
          <w:rFonts w:asciiTheme="minorEastAsia" w:hAnsiTheme="minorEastAsia" w:hint="eastAsia"/>
          <w:szCs w:val="21"/>
        </w:rPr>
        <w:t>招收时间及进修期限：每年录取进修生两次，即春、秋季招生，进修期限为一年或半年。招生时间一般定在入学的前两月，即春季（3月初）入学者，1月份录取；秋季（9月初）入学者，</w:t>
      </w:r>
      <w:r w:rsidR="00E3571C" w:rsidRPr="000D37F6">
        <w:rPr>
          <w:rFonts w:asciiTheme="minorEastAsia" w:hAnsiTheme="minorEastAsia" w:hint="eastAsia"/>
          <w:szCs w:val="21"/>
        </w:rPr>
        <w:t>7</w:t>
      </w:r>
      <w:r w:rsidRPr="000D37F6">
        <w:rPr>
          <w:rFonts w:asciiTheme="minorEastAsia" w:hAnsiTheme="minorEastAsia" w:hint="eastAsia"/>
          <w:szCs w:val="21"/>
        </w:rPr>
        <w:t>月录取。</w:t>
      </w:r>
    </w:p>
    <w:p w:rsidR="002E0CD7" w:rsidRDefault="002E0CD7" w:rsidP="001E04F4">
      <w:pPr>
        <w:pStyle w:val="a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培养方式</w:t>
      </w:r>
    </w:p>
    <w:p w:rsidR="002E0CD7" w:rsidRDefault="002E0CD7" w:rsidP="001E04F4">
      <w:pPr>
        <w:widowControl/>
        <w:shd w:val="clear" w:color="auto" w:fill="FFFFFF"/>
        <w:spacing w:line="360" w:lineRule="auto"/>
        <w:ind w:left="450" w:firstLine="420"/>
        <w:jc w:val="left"/>
        <w:rPr>
          <w:rFonts w:asciiTheme="minorEastAsia" w:hAnsiTheme="minorEastAsia"/>
          <w:szCs w:val="21"/>
        </w:rPr>
      </w:pPr>
      <w:r w:rsidRPr="002E0CD7">
        <w:rPr>
          <w:rFonts w:asciiTheme="minorEastAsia" w:hAnsiTheme="minorEastAsia" w:hint="eastAsia"/>
          <w:szCs w:val="21"/>
        </w:rPr>
        <w:t>以临床实践为核心,采取血液内科临床各专业组及相关实验室轮转的方式，分别从临床实践和理论知识两个方面进行培养。</w:t>
      </w:r>
    </w:p>
    <w:p w:rsidR="002E0CD7" w:rsidRPr="002E0CD7" w:rsidRDefault="0093204A" w:rsidP="001E04F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4.1</w:t>
      </w:r>
      <w:r w:rsidR="002E0CD7">
        <w:rPr>
          <w:rFonts w:asciiTheme="minorEastAsia" w:hAnsiTheme="minorEastAsia" w:hint="eastAsia"/>
          <w:szCs w:val="21"/>
        </w:rPr>
        <w:t>血液内科进修</w:t>
      </w:r>
      <w:r w:rsidR="002E0CD7" w:rsidRPr="002E0CD7">
        <w:rPr>
          <w:rFonts w:asciiTheme="minorEastAsia" w:hAnsiTheme="minorEastAsia" w:hint="eastAsia"/>
          <w:szCs w:val="21"/>
        </w:rPr>
        <w:t>医师培养临床轮转科室及时间安排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567"/>
        <w:gridCol w:w="2188"/>
      </w:tblGrid>
      <w:tr w:rsidR="0093204A" w:rsidRPr="002E0CD7" w:rsidTr="0093204A">
        <w:trPr>
          <w:jc w:val="center"/>
        </w:trPr>
        <w:tc>
          <w:tcPr>
            <w:tcW w:w="4567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科   室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6" w:space="0" w:color="000000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时间（月）</w:t>
            </w:r>
          </w:p>
        </w:tc>
      </w:tr>
      <w:tr w:rsidR="0093204A" w:rsidRPr="002E0CD7" w:rsidTr="0093204A">
        <w:trPr>
          <w:jc w:val="center"/>
        </w:trPr>
        <w:tc>
          <w:tcPr>
            <w:tcW w:w="4567" w:type="dxa"/>
            <w:tcBorders>
              <w:top w:val="single" w:sz="6" w:space="0" w:color="000000"/>
              <w:bottom w:val="nil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血液门诊</w:t>
            </w:r>
          </w:p>
        </w:tc>
        <w:tc>
          <w:tcPr>
            <w:tcW w:w="2188" w:type="dxa"/>
            <w:tcBorders>
              <w:top w:val="single" w:sz="6" w:space="0" w:color="000000"/>
              <w:left w:val="nil"/>
              <w:bottom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2E0CD7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93204A" w:rsidRPr="002E0CD7" w:rsidTr="0093204A">
        <w:trPr>
          <w:jc w:val="center"/>
        </w:trPr>
        <w:tc>
          <w:tcPr>
            <w:tcW w:w="4567" w:type="dxa"/>
            <w:tcBorders>
              <w:top w:val="nil"/>
              <w:bottom w:val="nil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血液病房（含造血干细胞移植病房）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2E0CD7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93204A" w:rsidRPr="002E0CD7" w:rsidTr="0093204A">
        <w:trPr>
          <w:trHeight w:val="465"/>
          <w:jc w:val="center"/>
        </w:trPr>
        <w:tc>
          <w:tcPr>
            <w:tcW w:w="4567" w:type="dxa"/>
            <w:tcBorders>
              <w:top w:val="nil"/>
              <w:bottom w:val="nil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血液实验室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2E0CD7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93204A" w:rsidRPr="002E0CD7" w:rsidTr="0093204A">
        <w:trPr>
          <w:trHeight w:val="450"/>
          <w:jc w:val="center"/>
        </w:trPr>
        <w:tc>
          <w:tcPr>
            <w:tcW w:w="4567" w:type="dxa"/>
            <w:tcBorders>
              <w:top w:val="nil"/>
              <w:bottom w:val="single" w:sz="8" w:space="0" w:color="000000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机动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1个月</w:t>
            </w:r>
          </w:p>
        </w:tc>
      </w:tr>
      <w:tr w:rsidR="0093204A" w:rsidRPr="002E0CD7" w:rsidTr="0093204A">
        <w:trPr>
          <w:jc w:val="center"/>
        </w:trPr>
        <w:tc>
          <w:tcPr>
            <w:tcW w:w="4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总    计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ind w:left="4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2E0CD7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</w:tbl>
    <w:p w:rsidR="002E0CD7" w:rsidRPr="002E0CD7" w:rsidRDefault="0093204A" w:rsidP="001E04F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4.2</w:t>
      </w:r>
      <w:r w:rsidR="002E0CD7">
        <w:rPr>
          <w:rFonts w:asciiTheme="minorEastAsia" w:hAnsiTheme="minorEastAsia" w:hint="eastAsia"/>
          <w:szCs w:val="21"/>
        </w:rPr>
        <w:t>进修</w:t>
      </w:r>
      <w:r w:rsidR="002E0CD7" w:rsidRPr="002E0CD7">
        <w:rPr>
          <w:rFonts w:asciiTheme="minorEastAsia" w:hAnsiTheme="minorEastAsia" w:hint="eastAsia"/>
          <w:szCs w:val="21"/>
        </w:rPr>
        <w:t>医师</w:t>
      </w:r>
      <w:r w:rsidR="002E0CD7">
        <w:rPr>
          <w:rFonts w:asciiTheme="minorEastAsia" w:hAnsiTheme="minorEastAsia" w:hint="eastAsia"/>
          <w:szCs w:val="21"/>
        </w:rPr>
        <w:t>1</w:t>
      </w:r>
      <w:r w:rsidR="002E0CD7" w:rsidRPr="002E0CD7">
        <w:rPr>
          <w:rFonts w:asciiTheme="minorEastAsia" w:hAnsiTheme="minorEastAsia" w:hint="eastAsia"/>
          <w:szCs w:val="21"/>
        </w:rPr>
        <w:t>年期间参加课堂学习的数量要求</w:t>
      </w:r>
    </w:p>
    <w:tbl>
      <w:tblPr>
        <w:tblW w:w="7149" w:type="dxa"/>
        <w:jc w:val="center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2754"/>
        <w:gridCol w:w="1566"/>
        <w:gridCol w:w="2829"/>
      </w:tblGrid>
      <w:tr w:rsidR="0093204A" w:rsidRPr="002E0CD7" w:rsidTr="0093204A">
        <w:trPr>
          <w:jc w:val="center"/>
        </w:trPr>
        <w:tc>
          <w:tcPr>
            <w:tcW w:w="2754" w:type="dxa"/>
            <w:tcBorders>
              <w:top w:val="single" w:sz="8" w:space="0" w:color="000000"/>
              <w:bottom w:val="single" w:sz="6" w:space="0" w:color="000000"/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教 学 内 容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6" w:space="0" w:color="000000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时  间</w:t>
            </w:r>
          </w:p>
        </w:tc>
        <w:tc>
          <w:tcPr>
            <w:tcW w:w="2829" w:type="dxa"/>
            <w:tcBorders>
              <w:top w:val="single" w:sz="8" w:space="0" w:color="000000"/>
              <w:bottom w:val="single" w:sz="6" w:space="0" w:color="000000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2E0CD7">
              <w:rPr>
                <w:rFonts w:asciiTheme="minorEastAsia" w:hAnsiTheme="minorEastAsia" w:hint="eastAsia"/>
                <w:szCs w:val="21"/>
              </w:rPr>
              <w:t>年参加的总要求</w:t>
            </w:r>
          </w:p>
        </w:tc>
      </w:tr>
      <w:tr w:rsidR="0093204A" w:rsidRPr="002E0CD7" w:rsidTr="0093204A">
        <w:trPr>
          <w:jc w:val="center"/>
        </w:trPr>
        <w:tc>
          <w:tcPr>
            <w:tcW w:w="2754" w:type="dxa"/>
            <w:tcBorders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专题讲座学习</w:t>
            </w:r>
          </w:p>
        </w:tc>
        <w:tc>
          <w:tcPr>
            <w:tcW w:w="1566" w:type="dxa"/>
            <w:tcBorders>
              <w:lef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1小时/次</w:t>
            </w:r>
          </w:p>
        </w:tc>
        <w:tc>
          <w:tcPr>
            <w:tcW w:w="2829" w:type="dxa"/>
          </w:tcPr>
          <w:p w:rsidR="002E0CD7" w:rsidRDefault="0093204A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2E0CD7">
              <w:rPr>
                <w:rFonts w:asciiTheme="minorEastAsia" w:hAnsiTheme="minorEastAsia" w:hint="eastAsia"/>
                <w:szCs w:val="21"/>
              </w:rPr>
              <w:t>0次</w:t>
            </w:r>
          </w:p>
        </w:tc>
      </w:tr>
      <w:tr w:rsidR="0093204A" w:rsidRPr="002E0CD7" w:rsidTr="0093204A">
        <w:trPr>
          <w:jc w:val="center"/>
        </w:trPr>
        <w:tc>
          <w:tcPr>
            <w:tcW w:w="2754" w:type="dxa"/>
            <w:tcBorders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学科及专业交叉查房学习</w:t>
            </w:r>
          </w:p>
        </w:tc>
        <w:tc>
          <w:tcPr>
            <w:tcW w:w="1566" w:type="dxa"/>
            <w:tcBorders>
              <w:left w:val="nil"/>
            </w:tcBorders>
          </w:tcPr>
          <w:p w:rsidR="002E0CD7" w:rsidRPr="002E0CD7" w:rsidRDefault="0093204A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2E0CD7">
              <w:rPr>
                <w:rFonts w:asciiTheme="minorEastAsia" w:hAnsiTheme="minorEastAsia" w:hint="eastAsia"/>
                <w:szCs w:val="21"/>
              </w:rPr>
              <w:t>小时</w:t>
            </w:r>
            <w:r>
              <w:rPr>
                <w:rFonts w:asciiTheme="minorEastAsia" w:hAnsiTheme="minorEastAsia" w:hint="eastAsia"/>
                <w:szCs w:val="21"/>
              </w:rPr>
              <w:t>/次</w:t>
            </w:r>
          </w:p>
        </w:tc>
        <w:tc>
          <w:tcPr>
            <w:tcW w:w="2829" w:type="dxa"/>
          </w:tcPr>
          <w:p w:rsidR="002E0CD7" w:rsidRDefault="0093204A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20次</w:t>
            </w:r>
          </w:p>
        </w:tc>
      </w:tr>
      <w:tr w:rsidR="0093204A" w:rsidRPr="002E0CD7" w:rsidTr="0093204A">
        <w:trPr>
          <w:jc w:val="center"/>
        </w:trPr>
        <w:tc>
          <w:tcPr>
            <w:tcW w:w="2754" w:type="dxa"/>
            <w:tcBorders>
              <w:right w:val="nil"/>
            </w:tcBorders>
          </w:tcPr>
          <w:p w:rsidR="0093204A" w:rsidRPr="002E0CD7" w:rsidRDefault="0093204A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疑难病案讨论</w:t>
            </w:r>
          </w:p>
        </w:tc>
        <w:tc>
          <w:tcPr>
            <w:tcW w:w="1566" w:type="dxa"/>
            <w:tcBorders>
              <w:left w:val="nil"/>
            </w:tcBorders>
          </w:tcPr>
          <w:p w:rsidR="0093204A" w:rsidRPr="002E0CD7" w:rsidRDefault="0093204A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2小时/次</w:t>
            </w:r>
          </w:p>
        </w:tc>
        <w:tc>
          <w:tcPr>
            <w:tcW w:w="2829" w:type="dxa"/>
          </w:tcPr>
          <w:p w:rsidR="0093204A" w:rsidRDefault="0093204A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30次</w:t>
            </w:r>
          </w:p>
        </w:tc>
      </w:tr>
      <w:tr w:rsidR="0093204A" w:rsidRPr="002E0CD7" w:rsidTr="0093204A">
        <w:trPr>
          <w:jc w:val="center"/>
        </w:trPr>
        <w:tc>
          <w:tcPr>
            <w:tcW w:w="2754" w:type="dxa"/>
            <w:tcBorders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病例讨论会</w:t>
            </w:r>
          </w:p>
        </w:tc>
        <w:tc>
          <w:tcPr>
            <w:tcW w:w="1566" w:type="dxa"/>
            <w:tcBorders>
              <w:lef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2小时/次</w:t>
            </w:r>
          </w:p>
        </w:tc>
        <w:tc>
          <w:tcPr>
            <w:tcW w:w="2829" w:type="dxa"/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&gt;2</w:t>
            </w:r>
            <w:r w:rsidRPr="002E0CD7">
              <w:rPr>
                <w:rFonts w:asciiTheme="minorEastAsia" w:hAnsiTheme="minorEastAsia" w:hint="eastAsia"/>
                <w:szCs w:val="21"/>
              </w:rPr>
              <w:t>0个病例</w:t>
            </w:r>
          </w:p>
        </w:tc>
      </w:tr>
      <w:tr w:rsidR="0093204A" w:rsidRPr="002E0CD7" w:rsidTr="0093204A">
        <w:trPr>
          <w:jc w:val="center"/>
        </w:trPr>
        <w:tc>
          <w:tcPr>
            <w:tcW w:w="2754" w:type="dxa"/>
            <w:tcBorders>
              <w:righ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小课</w:t>
            </w:r>
          </w:p>
        </w:tc>
        <w:tc>
          <w:tcPr>
            <w:tcW w:w="1566" w:type="dxa"/>
            <w:tcBorders>
              <w:left w:val="nil"/>
            </w:tcBorders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0CD7">
              <w:rPr>
                <w:rFonts w:asciiTheme="minorEastAsia" w:hAnsiTheme="minorEastAsia" w:hint="eastAsia"/>
                <w:szCs w:val="21"/>
              </w:rPr>
              <w:t>0.5小时/次</w:t>
            </w:r>
          </w:p>
        </w:tc>
        <w:tc>
          <w:tcPr>
            <w:tcW w:w="2829" w:type="dxa"/>
          </w:tcPr>
          <w:p w:rsidR="002E0CD7" w:rsidRPr="002E0CD7" w:rsidRDefault="002E0CD7" w:rsidP="001E04F4">
            <w:pPr>
              <w:widowControl/>
              <w:shd w:val="clear" w:color="auto" w:fill="FFFFFF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&gt;2</w:t>
            </w:r>
            <w:r w:rsidRPr="002E0CD7">
              <w:rPr>
                <w:rFonts w:asciiTheme="minorEastAsia" w:hAnsiTheme="minorEastAsia" w:hint="eastAsia"/>
                <w:szCs w:val="21"/>
              </w:rPr>
              <w:t>0个密切结合临床的小课</w:t>
            </w:r>
          </w:p>
        </w:tc>
      </w:tr>
    </w:tbl>
    <w:p w:rsidR="002E0CD7" w:rsidRPr="002E0CD7" w:rsidRDefault="0093204A" w:rsidP="001E04F4">
      <w:pPr>
        <w:widowControl/>
        <w:shd w:val="clear" w:color="auto" w:fill="FFFFFF"/>
        <w:spacing w:line="360" w:lineRule="auto"/>
        <w:ind w:left="45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除必须完成上述课堂学习外，所有进修</w:t>
      </w:r>
      <w:r w:rsidR="002E0CD7" w:rsidRPr="002E0CD7">
        <w:rPr>
          <w:rFonts w:asciiTheme="minorEastAsia" w:hAnsiTheme="minorEastAsia" w:hint="eastAsia"/>
          <w:szCs w:val="21"/>
        </w:rPr>
        <w:t>医师应积极参加各级学（协）会的医学教育活动。</w:t>
      </w:r>
      <w:r w:rsidR="002E0CD7">
        <w:rPr>
          <w:rFonts w:asciiTheme="minorEastAsia" w:hAnsiTheme="minorEastAsia" w:hint="eastAsia"/>
          <w:szCs w:val="21"/>
        </w:rPr>
        <w:t>1</w:t>
      </w:r>
      <w:r w:rsidR="002E0CD7" w:rsidRPr="002E0CD7">
        <w:rPr>
          <w:rFonts w:asciiTheme="minorEastAsia" w:hAnsiTheme="minorEastAsia" w:hint="eastAsia"/>
          <w:szCs w:val="21"/>
        </w:rPr>
        <w:t>年累积获本专业医学教育学分≥</w:t>
      </w:r>
      <w:r w:rsidR="002E0CD7">
        <w:rPr>
          <w:rFonts w:asciiTheme="minorEastAsia" w:hAnsiTheme="minorEastAsia" w:hint="eastAsia"/>
          <w:szCs w:val="21"/>
        </w:rPr>
        <w:t>1</w:t>
      </w:r>
      <w:r w:rsidR="002E0CD7" w:rsidRPr="002E0CD7">
        <w:rPr>
          <w:rFonts w:asciiTheme="minorEastAsia" w:hAnsiTheme="minorEastAsia" w:hint="eastAsia"/>
          <w:szCs w:val="21"/>
        </w:rPr>
        <w:t>0分。</w:t>
      </w:r>
    </w:p>
    <w:p w:rsidR="0093204A" w:rsidRDefault="003B2EAA" w:rsidP="001E04F4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0D37F6">
        <w:rPr>
          <w:rFonts w:asciiTheme="minorEastAsia" w:hAnsiTheme="minorEastAsia" w:hint="eastAsia"/>
          <w:szCs w:val="21"/>
        </w:rPr>
        <w:t>5、进修结业考核：</w:t>
      </w:r>
      <w:r w:rsidR="00AF37A0">
        <w:rPr>
          <w:rFonts w:asciiTheme="minorEastAsia" w:hAnsiTheme="minorEastAsia" w:hint="eastAsia"/>
          <w:szCs w:val="21"/>
        </w:rPr>
        <w:t>临床</w:t>
      </w:r>
      <w:r w:rsidR="00826BD0">
        <w:rPr>
          <w:rFonts w:asciiTheme="minorEastAsia" w:hAnsiTheme="minorEastAsia" w:hint="eastAsia"/>
          <w:szCs w:val="21"/>
        </w:rPr>
        <w:t>病人诊治、理论水平考试、实验室操作相结合进行结业考核。</w:t>
      </w:r>
    </w:p>
    <w:p w:rsidR="00777445" w:rsidRPr="0093204A" w:rsidRDefault="003B2EAA" w:rsidP="001E04F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lastRenderedPageBreak/>
        <w:t>三</w:t>
      </w:r>
      <w:r w:rsidR="00DD7C4B" w:rsidRPr="000C2A3C">
        <w:rPr>
          <w:rFonts w:asciiTheme="minorEastAsia" w:hAnsiTheme="minorEastAsia" w:cs="宋体"/>
          <w:b/>
          <w:bCs/>
          <w:color w:val="333333"/>
          <w:kern w:val="0"/>
          <w:szCs w:val="21"/>
        </w:rPr>
        <w:t>、</w:t>
      </w:r>
      <w:r w:rsidR="00D816B7" w:rsidRPr="000C2A3C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进修学员资质要求</w:t>
      </w:r>
      <w:r w:rsidR="00DD7C4B" w:rsidRPr="000C2A3C">
        <w:rPr>
          <w:rFonts w:asciiTheme="minorEastAsia" w:hAnsiTheme="minorEastAsia" w:cs="宋体"/>
          <w:b/>
          <w:bCs/>
          <w:color w:val="333333"/>
          <w:kern w:val="0"/>
          <w:szCs w:val="21"/>
        </w:rPr>
        <w:t>：</w:t>
      </w:r>
    </w:p>
    <w:p w:rsidR="00DD7C4B" w:rsidRPr="00DD7C4B" w:rsidRDefault="00820F94" w:rsidP="001E04F4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资质要求包括：</w:t>
      </w:r>
      <w:r w:rsidR="00826BD0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大学本科学历，已取得内科医师资格证、医师执业证，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执业范围</w:t>
      </w:r>
      <w:r w:rsidR="00826BD0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为内科学</w:t>
      </w:r>
      <w:r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。</w:t>
      </w:r>
    </w:p>
    <w:p w:rsidR="00B3113E" w:rsidRPr="00B3113E" w:rsidRDefault="003B2EAA" w:rsidP="001E04F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四</w:t>
      </w:r>
      <w:r w:rsidR="00C67442" w:rsidRPr="00B311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、申报程序 ：</w:t>
      </w:r>
    </w:p>
    <w:p w:rsidR="00E3571C" w:rsidRPr="00B3113E" w:rsidRDefault="00E3571C" w:rsidP="001E04F4">
      <w:pPr>
        <w:widowControl/>
        <w:shd w:val="clear" w:color="auto" w:fill="FFFFFF"/>
        <w:spacing w:line="360" w:lineRule="auto"/>
        <w:ind w:firstLineChars="196" w:firstLine="412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网上申报（申报网址：</w:t>
      </w:r>
      <w:hyperlink r:id="rId7" w:history="1">
        <w:r w:rsidR="00D57DD7">
          <w:rPr>
            <w:rFonts w:hint="eastAsia"/>
            <w:color w:val="0000FF"/>
            <w:sz w:val="29"/>
            <w:szCs w:val="29"/>
          </w:rPr>
          <w:t>http://118.123.21.74:81</w:t>
        </w:r>
      </w:hyperlink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，每期报名截止时间以报名网站上公布的时间为准，请留意关注）</w:t>
      </w:r>
      <w:r w:rsidRPr="00E3571C">
        <w:rPr>
          <w:rFonts w:asciiTheme="minorEastAsia" w:hAnsiTheme="minorEastAsia" w:cs="宋体" w:hint="eastAsia"/>
          <w:b/>
          <w:color w:val="333333"/>
          <w:kern w:val="0"/>
          <w:szCs w:val="21"/>
        </w:rPr>
        <w:t>→</w:t>
      </w: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学院在1月及7月组织相关科室进行录取</w:t>
      </w:r>
      <w:r w:rsidRPr="00E3571C">
        <w:rPr>
          <w:rFonts w:asciiTheme="minorEastAsia" w:hAnsiTheme="minorEastAsia" w:cs="宋体" w:hint="eastAsia"/>
          <w:b/>
          <w:color w:val="333333"/>
          <w:kern w:val="0"/>
          <w:szCs w:val="21"/>
        </w:rPr>
        <w:t>→</w:t>
      </w: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由四川大学继续教育学院寄发录取通知书</w:t>
      </w:r>
      <w:r w:rsidRPr="00E3571C">
        <w:rPr>
          <w:rFonts w:asciiTheme="minorEastAsia" w:hAnsiTheme="minorEastAsia" w:cs="宋体" w:hint="eastAsia"/>
          <w:b/>
          <w:color w:val="333333"/>
          <w:kern w:val="0"/>
          <w:szCs w:val="21"/>
        </w:rPr>
        <w:t>→</w:t>
      </w: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进修生持通知书、本人身份证、医师资格证书、医师执业证书、毕业证书原件及复印件按通知书中注明的日期及要求报到。</w:t>
      </w:r>
    </w:p>
    <w:p w:rsidR="001E04F4" w:rsidRDefault="00DD7C4B" w:rsidP="001E04F4">
      <w:pPr>
        <w:widowControl/>
        <w:shd w:val="clear" w:color="auto" w:fill="FFFFFF"/>
        <w:spacing w:line="360" w:lineRule="auto"/>
        <w:ind w:left="5775" w:hangingChars="2750" w:hanging="5775"/>
        <w:jc w:val="left"/>
        <w:rPr>
          <w:rFonts w:ascii="inherit" w:eastAsia="微软雅黑" w:hAnsi="inherit" w:cs="宋体" w:hint="eastAsia"/>
          <w:b/>
          <w:bCs/>
          <w:color w:val="333333"/>
          <w:kern w:val="0"/>
        </w:rPr>
      </w:pPr>
      <w:r w:rsidRPr="00DD7C4B">
        <w:rPr>
          <w:rFonts w:ascii="inherit" w:eastAsia="微软雅黑" w:hAnsi="inherit" w:cs="宋体"/>
          <w:b/>
          <w:bCs/>
          <w:color w:val="333333"/>
          <w:kern w:val="0"/>
        </w:rPr>
        <w:t>                                                                       </w:t>
      </w:r>
      <w:r>
        <w:rPr>
          <w:rFonts w:ascii="inherit" w:eastAsia="微软雅黑" w:hAnsi="inherit" w:cs="宋体"/>
          <w:b/>
          <w:bCs/>
          <w:color w:val="333333"/>
          <w:kern w:val="0"/>
        </w:rPr>
        <w:t>            </w:t>
      </w:r>
      <w:r w:rsidR="001E04F4">
        <w:rPr>
          <w:rFonts w:ascii="inherit" w:eastAsia="微软雅黑" w:hAnsi="inherit" w:cs="宋体" w:hint="eastAsia"/>
          <w:b/>
          <w:bCs/>
          <w:color w:val="333333"/>
          <w:kern w:val="0"/>
        </w:rPr>
        <w:t xml:space="preserve">      </w:t>
      </w:r>
    </w:p>
    <w:p w:rsidR="001E04F4" w:rsidRDefault="001E04F4" w:rsidP="001E04F4">
      <w:pPr>
        <w:widowControl/>
        <w:shd w:val="clear" w:color="auto" w:fill="FFFFFF"/>
        <w:spacing w:line="360" w:lineRule="auto"/>
        <w:ind w:left="5775" w:hangingChars="2750" w:hanging="5775"/>
        <w:jc w:val="left"/>
        <w:rPr>
          <w:rFonts w:ascii="inherit" w:eastAsia="微软雅黑" w:hAnsi="inherit" w:cs="宋体" w:hint="eastAsia"/>
          <w:b/>
          <w:bCs/>
          <w:color w:val="333333"/>
          <w:kern w:val="0"/>
        </w:rPr>
      </w:pPr>
    </w:p>
    <w:p w:rsidR="008A1D76" w:rsidRDefault="00DD7C4B" w:rsidP="001E04F4">
      <w:pPr>
        <w:widowControl/>
        <w:shd w:val="clear" w:color="auto" w:fill="FFFFFF"/>
        <w:spacing w:line="360" w:lineRule="auto"/>
        <w:ind w:leftChars="2350" w:left="5775" w:hangingChars="400" w:hanging="840"/>
        <w:jc w:val="left"/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</w:pPr>
      <w:r>
        <w:rPr>
          <w:rFonts w:ascii="inherit" w:eastAsia="微软雅黑" w:hAnsi="inherit" w:cs="宋体"/>
          <w:b/>
          <w:bCs/>
          <w:color w:val="333333"/>
          <w:kern w:val="0"/>
        </w:rPr>
        <w:t>    </w:t>
      </w:r>
      <w:r w:rsidRPr="008A1D76">
        <w:rPr>
          <w:rFonts w:ascii="inherit" w:eastAsia="微软雅黑" w:hAnsi="inherit" w:cs="宋体"/>
          <w:b/>
          <w:bCs/>
          <w:color w:val="333333"/>
          <w:kern w:val="0"/>
          <w:szCs w:val="21"/>
        </w:rPr>
        <w:t>四川大学华西医院</w:t>
      </w:r>
      <w:r w:rsidR="00826BD0"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>血液内</w:t>
      </w:r>
      <w:r w:rsidRPr="008A1D76">
        <w:rPr>
          <w:rFonts w:ascii="inherit" w:eastAsia="微软雅黑" w:hAnsi="inherit" w:cs="宋体"/>
          <w:b/>
          <w:bCs/>
          <w:color w:val="333333"/>
          <w:kern w:val="0"/>
          <w:szCs w:val="21"/>
        </w:rPr>
        <w:t>科</w:t>
      </w:r>
    </w:p>
    <w:p w:rsidR="006C74F8" w:rsidRPr="008A1D76" w:rsidRDefault="00DD7C4B" w:rsidP="001E04F4">
      <w:pPr>
        <w:widowControl/>
        <w:shd w:val="clear" w:color="auto" w:fill="FFFFFF"/>
        <w:spacing w:line="360" w:lineRule="auto"/>
        <w:ind w:leftChars="2700" w:left="5775" w:hangingChars="50" w:hanging="105"/>
        <w:jc w:val="left"/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</w:pPr>
      <w:r w:rsidRPr="008A1D76">
        <w:rPr>
          <w:rFonts w:ascii="inherit" w:eastAsia="微软雅黑" w:hAnsi="inherit" w:cs="宋体"/>
          <w:b/>
          <w:bCs/>
          <w:color w:val="333333"/>
          <w:kern w:val="0"/>
          <w:szCs w:val="21"/>
        </w:rPr>
        <w:t>20</w:t>
      </w:r>
      <w:r w:rsidR="004E78C3" w:rsidRPr="008A1D76"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>1</w:t>
      </w:r>
      <w:r w:rsidR="00E3571C"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>6</w:t>
      </w:r>
      <w:r w:rsidRPr="008A1D76">
        <w:rPr>
          <w:rFonts w:ascii="inherit" w:eastAsia="微软雅黑" w:hAnsi="inherit" w:cs="宋体"/>
          <w:b/>
          <w:bCs/>
          <w:color w:val="333333"/>
          <w:kern w:val="0"/>
          <w:szCs w:val="21"/>
        </w:rPr>
        <w:t>年</w:t>
      </w:r>
      <w:r w:rsidR="004E78C3" w:rsidRPr="008A1D76"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>1</w:t>
      </w:r>
      <w:r w:rsidR="00E3571C"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>2</w:t>
      </w:r>
      <w:r w:rsidRPr="008A1D76">
        <w:rPr>
          <w:rFonts w:ascii="inherit" w:eastAsia="微软雅黑" w:hAnsi="inherit" w:cs="宋体"/>
          <w:b/>
          <w:bCs/>
          <w:color w:val="333333"/>
          <w:kern w:val="0"/>
          <w:szCs w:val="21"/>
        </w:rPr>
        <w:t>月</w:t>
      </w:r>
      <w:r w:rsidR="00E3571C"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>2</w:t>
      </w:r>
      <w:r w:rsidRPr="008A1D76">
        <w:rPr>
          <w:rFonts w:ascii="inherit" w:eastAsia="微软雅黑" w:hAnsi="inherit" w:cs="宋体"/>
          <w:b/>
          <w:bCs/>
          <w:color w:val="333333"/>
          <w:kern w:val="0"/>
          <w:szCs w:val="21"/>
        </w:rPr>
        <w:t>日</w:t>
      </w:r>
    </w:p>
    <w:sectPr w:rsidR="006C74F8" w:rsidRPr="008A1D76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9D" w:rsidRDefault="00C5379D" w:rsidP="00DD7C4B">
      <w:r>
        <w:separator/>
      </w:r>
    </w:p>
  </w:endnote>
  <w:endnote w:type="continuationSeparator" w:id="0">
    <w:p w:rsidR="00C5379D" w:rsidRDefault="00C5379D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9D" w:rsidRDefault="00C5379D" w:rsidP="00DD7C4B">
      <w:r>
        <w:separator/>
      </w:r>
    </w:p>
  </w:footnote>
  <w:footnote w:type="continuationSeparator" w:id="0">
    <w:p w:rsidR="00C5379D" w:rsidRDefault="00C5379D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53DD4"/>
    <w:rsid w:val="000B7AAF"/>
    <w:rsid w:val="000C2A3C"/>
    <w:rsid w:val="000D37F6"/>
    <w:rsid w:val="000F35BD"/>
    <w:rsid w:val="00100C7D"/>
    <w:rsid w:val="0018624E"/>
    <w:rsid w:val="001C7B23"/>
    <w:rsid w:val="001E04F4"/>
    <w:rsid w:val="0023330A"/>
    <w:rsid w:val="002E0CD7"/>
    <w:rsid w:val="00305E07"/>
    <w:rsid w:val="00342AD8"/>
    <w:rsid w:val="00357493"/>
    <w:rsid w:val="00363087"/>
    <w:rsid w:val="003B2EAA"/>
    <w:rsid w:val="003F3DEC"/>
    <w:rsid w:val="004147CB"/>
    <w:rsid w:val="00466714"/>
    <w:rsid w:val="004E78C3"/>
    <w:rsid w:val="005D471B"/>
    <w:rsid w:val="00635211"/>
    <w:rsid w:val="006C443B"/>
    <w:rsid w:val="006C74F8"/>
    <w:rsid w:val="006D14AE"/>
    <w:rsid w:val="006E0BFC"/>
    <w:rsid w:val="006F6F56"/>
    <w:rsid w:val="00720619"/>
    <w:rsid w:val="00761BE9"/>
    <w:rsid w:val="00777445"/>
    <w:rsid w:val="00820F94"/>
    <w:rsid w:val="00826BD0"/>
    <w:rsid w:val="008A1D76"/>
    <w:rsid w:val="00912C29"/>
    <w:rsid w:val="0093204A"/>
    <w:rsid w:val="00936163"/>
    <w:rsid w:val="0097058E"/>
    <w:rsid w:val="009B65A8"/>
    <w:rsid w:val="00A00C4F"/>
    <w:rsid w:val="00A57B6E"/>
    <w:rsid w:val="00A635D8"/>
    <w:rsid w:val="00AF37A0"/>
    <w:rsid w:val="00B3113E"/>
    <w:rsid w:val="00C2528E"/>
    <w:rsid w:val="00C5379D"/>
    <w:rsid w:val="00C67442"/>
    <w:rsid w:val="00D03B1E"/>
    <w:rsid w:val="00D57DD7"/>
    <w:rsid w:val="00D816B7"/>
    <w:rsid w:val="00DB04FB"/>
    <w:rsid w:val="00DD7C4B"/>
    <w:rsid w:val="00DE382D"/>
    <w:rsid w:val="00E3571C"/>
    <w:rsid w:val="00E621C7"/>
    <w:rsid w:val="00EC6413"/>
    <w:rsid w:val="00F81075"/>
    <w:rsid w:val="00F95E8E"/>
    <w:rsid w:val="00FA7989"/>
    <w:rsid w:val="00FD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8.123.21.74: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55</cp:revision>
  <dcterms:created xsi:type="dcterms:W3CDTF">2014-10-13T04:09:00Z</dcterms:created>
  <dcterms:modified xsi:type="dcterms:W3CDTF">2017-09-22T08:00:00Z</dcterms:modified>
</cp:coreProperties>
</file>