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68" w:rsidRPr="00462204" w:rsidRDefault="006C0FBE" w:rsidP="00CC2762">
      <w:pPr>
        <w:jc w:val="center"/>
        <w:rPr>
          <w:rFonts w:ascii="方正小标宋简体" w:eastAsia="方正小标宋简体" w:hAnsi="黑体" w:hint="eastAsia"/>
          <w:sz w:val="44"/>
          <w:szCs w:val="44"/>
        </w:rPr>
      </w:pPr>
      <w:r w:rsidRPr="00462204">
        <w:rPr>
          <w:rFonts w:ascii="方正小标宋简体" w:eastAsia="方正小标宋简体" w:hAnsi="黑体" w:hint="eastAsia"/>
          <w:sz w:val="44"/>
          <w:szCs w:val="44"/>
        </w:rPr>
        <w:t>甲状腺外科</w:t>
      </w:r>
      <w:r w:rsidR="000A3BD6" w:rsidRPr="00462204">
        <w:rPr>
          <w:rFonts w:ascii="方正小标宋简体" w:eastAsia="方正小标宋简体" w:hAnsi="黑体" w:hint="eastAsia"/>
          <w:sz w:val="44"/>
          <w:szCs w:val="44"/>
        </w:rPr>
        <w:t>进修</w:t>
      </w:r>
      <w:r w:rsidR="008A1DCC" w:rsidRPr="00462204">
        <w:rPr>
          <w:rFonts w:ascii="方正小标宋简体" w:eastAsia="方正小标宋简体" w:hAnsi="黑体" w:hint="eastAsia"/>
          <w:sz w:val="44"/>
          <w:szCs w:val="44"/>
        </w:rPr>
        <w:t>招生简章</w:t>
      </w:r>
    </w:p>
    <w:p w:rsidR="000F6E68" w:rsidRPr="00462204" w:rsidRDefault="000F6E68" w:rsidP="00767325">
      <w:pPr>
        <w:pStyle w:val="a5"/>
        <w:widowControl/>
        <w:numPr>
          <w:ilvl w:val="0"/>
          <w:numId w:val="4"/>
        </w:numPr>
        <w:shd w:val="clear" w:color="auto" w:fill="FFFFFF"/>
        <w:spacing w:line="520" w:lineRule="exact"/>
        <w:ind w:firstLineChars="0"/>
        <w:jc w:val="left"/>
        <w:rPr>
          <w:rFonts w:ascii="仿宋_GB2312" w:eastAsia="仿宋_GB2312" w:hAnsi="仿宋" w:cs="宋体" w:hint="eastAsia"/>
          <w:b/>
          <w:color w:val="333333"/>
          <w:kern w:val="0"/>
          <w:sz w:val="28"/>
          <w:szCs w:val="28"/>
          <w:bdr w:val="none" w:sz="0" w:space="0" w:color="auto" w:frame="1"/>
        </w:rPr>
      </w:pPr>
      <w:r w:rsidRPr="00462204">
        <w:rPr>
          <w:rFonts w:ascii="仿宋_GB2312" w:eastAsia="仿宋_GB2312" w:hAnsi="仿宋" w:cs="宋体" w:hint="eastAsia"/>
          <w:b/>
          <w:color w:val="333333"/>
          <w:kern w:val="0"/>
          <w:sz w:val="28"/>
          <w:szCs w:val="28"/>
          <w:bdr w:val="none" w:sz="0" w:space="0" w:color="auto" w:frame="1"/>
        </w:rPr>
        <w:t>科室简介</w:t>
      </w:r>
    </w:p>
    <w:p w:rsidR="000F6E68" w:rsidRPr="00462204" w:rsidRDefault="000F6E68" w:rsidP="006C0FBE">
      <w:pPr>
        <w:pStyle w:val="a5"/>
        <w:widowControl/>
        <w:numPr>
          <w:ilvl w:val="0"/>
          <w:numId w:val="5"/>
        </w:numPr>
        <w:shd w:val="clear" w:color="auto" w:fill="FFFFFF"/>
        <w:spacing w:line="520" w:lineRule="exact"/>
        <w:ind w:firstLineChars="0"/>
        <w:jc w:val="left"/>
        <w:rPr>
          <w:rFonts w:ascii="仿宋_GB2312" w:eastAsia="仿宋_GB2312" w:hAnsi="仿宋" w:cs="宋体" w:hint="eastAsia"/>
          <w:color w:val="333333"/>
          <w:kern w:val="0"/>
          <w:sz w:val="28"/>
          <w:szCs w:val="28"/>
          <w:bdr w:val="none" w:sz="0" w:space="0" w:color="auto" w:frame="1"/>
        </w:rPr>
      </w:pPr>
      <w:r w:rsidRPr="00462204">
        <w:rPr>
          <w:rFonts w:ascii="仿宋_GB2312" w:eastAsia="仿宋_GB2312" w:hAnsi="仿宋" w:cs="宋体" w:hint="eastAsia"/>
          <w:color w:val="333333"/>
          <w:kern w:val="0"/>
          <w:sz w:val="28"/>
          <w:szCs w:val="28"/>
          <w:bdr w:val="none" w:sz="0" w:space="0" w:color="auto" w:frame="1"/>
        </w:rPr>
        <w:t>科室学科建设情况</w:t>
      </w:r>
    </w:p>
    <w:p w:rsidR="006C0FBE" w:rsidRPr="00462204" w:rsidRDefault="006C0FBE" w:rsidP="006C0FBE">
      <w:pPr>
        <w:pStyle w:val="a5"/>
        <w:widowControl/>
        <w:shd w:val="clear" w:color="auto" w:fill="FFFFFF"/>
        <w:spacing w:line="520" w:lineRule="exact"/>
        <w:ind w:left="360" w:firstLine="560"/>
        <w:jc w:val="left"/>
        <w:rPr>
          <w:rFonts w:ascii="仿宋_GB2312" w:eastAsia="仿宋_GB2312" w:hAnsi="仿宋" w:cs="宋体" w:hint="eastAsia"/>
          <w:color w:val="333333"/>
          <w:kern w:val="0"/>
          <w:sz w:val="28"/>
          <w:szCs w:val="28"/>
          <w:bdr w:val="none" w:sz="0" w:space="0" w:color="auto" w:frame="1"/>
        </w:rPr>
      </w:pPr>
      <w:r w:rsidRPr="00462204">
        <w:rPr>
          <w:rFonts w:ascii="仿宋_GB2312" w:eastAsia="仿宋_GB2312" w:hAnsi="仿宋" w:cs="宋体" w:hint="eastAsia"/>
          <w:color w:val="333333"/>
          <w:kern w:val="0"/>
          <w:sz w:val="28"/>
          <w:szCs w:val="28"/>
          <w:bdr w:val="none" w:sz="0" w:space="0" w:color="auto" w:frame="1"/>
        </w:rPr>
        <w:t>甲状腺外科是一个有着历史的科室，成立于20世纪80年代，经过近30年的发展，甲状腺是全国医师协会甲状腺外科专业委员会、中国研究型医院甲状旁腺疾病、中国医学装备协会外科医学装备分会甲状腺外科装备专业委员会、中国研究型医院甲状旁腺及骨质疏松疾病专业委员会副主任委员、常委单位，四川省医师协会、四川省医学会甲状腺疾病主任委员单位。我院甲状腺外科承担了大量疑难疾病诊断和治疗，是西部甲状腺专科疑难重症疾病的诊治中心，现在承担国自然课题3项，省部级课题6项，目前承担经费500余万元。在国内专业处于领先水平。科研课题涉及范围从临床对照研究到临床基础研究，有回顾性的研究也有前瞻性的临床研究和实验基础研究。现在我们不仅有强大的临床团队，我们也有强大的基础团队，在我们自己的实验室，有青年千人计划人才和杰出青年的强大基础研究团队。这样一个临床和基础研究型的构架为甲状腺疾病今后的研究提供了有力的临床和科研保障。</w:t>
      </w:r>
    </w:p>
    <w:p w:rsidR="000F6E68" w:rsidRPr="00462204" w:rsidRDefault="000F6E68" w:rsidP="006C0FBE">
      <w:pPr>
        <w:pStyle w:val="a5"/>
        <w:widowControl/>
        <w:numPr>
          <w:ilvl w:val="0"/>
          <w:numId w:val="5"/>
        </w:numPr>
        <w:shd w:val="clear" w:color="auto" w:fill="FFFFFF"/>
        <w:spacing w:line="520" w:lineRule="exact"/>
        <w:ind w:firstLineChars="0"/>
        <w:jc w:val="left"/>
        <w:rPr>
          <w:rFonts w:ascii="仿宋_GB2312" w:eastAsia="仿宋_GB2312" w:hAnsi="仿宋" w:cs="宋体" w:hint="eastAsia"/>
          <w:color w:val="333333"/>
          <w:kern w:val="0"/>
          <w:sz w:val="28"/>
          <w:szCs w:val="28"/>
          <w:bdr w:val="none" w:sz="0" w:space="0" w:color="auto" w:frame="1"/>
        </w:rPr>
      </w:pPr>
      <w:r w:rsidRPr="00462204">
        <w:rPr>
          <w:rFonts w:ascii="仿宋_GB2312" w:eastAsia="仿宋_GB2312" w:hAnsi="仿宋" w:cs="宋体" w:hint="eastAsia"/>
          <w:color w:val="333333"/>
          <w:kern w:val="0"/>
          <w:sz w:val="28"/>
          <w:szCs w:val="28"/>
          <w:bdr w:val="none" w:sz="0" w:space="0" w:color="auto" w:frame="1"/>
        </w:rPr>
        <w:t>科室现有专业组、师资情况</w:t>
      </w:r>
    </w:p>
    <w:p w:rsidR="006C0FBE" w:rsidRPr="00462204" w:rsidRDefault="006C0FBE" w:rsidP="006C0FBE">
      <w:pPr>
        <w:pStyle w:val="a5"/>
        <w:widowControl/>
        <w:shd w:val="clear" w:color="auto" w:fill="FFFFFF"/>
        <w:wordWrap w:val="0"/>
        <w:spacing w:line="360" w:lineRule="auto"/>
        <w:ind w:left="360" w:firstLine="560"/>
        <w:jc w:val="left"/>
        <w:rPr>
          <w:rFonts w:ascii="仿宋_GB2312" w:eastAsia="仿宋_GB2312" w:hAnsi="仿宋" w:cs="宋体" w:hint="eastAsia"/>
          <w:color w:val="333333"/>
          <w:kern w:val="0"/>
          <w:sz w:val="28"/>
          <w:szCs w:val="28"/>
          <w:bdr w:val="none" w:sz="0" w:space="0" w:color="auto" w:frame="1"/>
        </w:rPr>
      </w:pPr>
      <w:r w:rsidRPr="00462204">
        <w:rPr>
          <w:rFonts w:ascii="仿宋_GB2312" w:eastAsia="仿宋_GB2312" w:hAnsi="仿宋" w:cs="宋体" w:hint="eastAsia"/>
          <w:color w:val="333333"/>
          <w:kern w:val="0"/>
          <w:sz w:val="28"/>
          <w:szCs w:val="28"/>
          <w:bdr w:val="none" w:sz="0" w:space="0" w:color="auto" w:frame="1"/>
        </w:rPr>
        <w:t>目前有教授3名，副教授2名，主治医生12名，目前有博士生导师1名，硕士研究生导师3名，科室床位60张，现实际开放床位70余张，本院医疗组4个，分院医疗组1个，承担着省内外的疑难重症专科疾病的诊治，影响力辐射中国西部乃至全国。</w:t>
      </w:r>
    </w:p>
    <w:p w:rsidR="006C0FBE" w:rsidRPr="00462204" w:rsidRDefault="006C0FBE" w:rsidP="006C0FBE">
      <w:pPr>
        <w:pStyle w:val="a5"/>
        <w:ind w:firstLine="560"/>
        <w:rPr>
          <w:rFonts w:ascii="仿宋_GB2312" w:eastAsia="仿宋_GB2312" w:hAnsi="仿宋" w:cs="宋体" w:hint="eastAsia"/>
          <w:color w:val="333333"/>
          <w:kern w:val="0"/>
          <w:sz w:val="28"/>
          <w:szCs w:val="28"/>
        </w:rPr>
      </w:pPr>
    </w:p>
    <w:p w:rsidR="006C0FBE" w:rsidRPr="00462204" w:rsidRDefault="006C0FBE" w:rsidP="006C0FBE">
      <w:pPr>
        <w:pStyle w:val="a5"/>
        <w:widowControl/>
        <w:shd w:val="clear" w:color="auto" w:fill="FFFFFF"/>
        <w:spacing w:line="520" w:lineRule="exact"/>
        <w:ind w:left="360" w:firstLineChars="0" w:firstLine="0"/>
        <w:jc w:val="left"/>
        <w:rPr>
          <w:rFonts w:ascii="仿宋_GB2312" w:eastAsia="仿宋_GB2312" w:hAnsi="仿宋" w:cs="宋体" w:hint="eastAsia"/>
          <w:color w:val="333333"/>
          <w:kern w:val="0"/>
          <w:sz w:val="28"/>
          <w:szCs w:val="28"/>
        </w:rPr>
      </w:pPr>
    </w:p>
    <w:p w:rsidR="000F6E68" w:rsidRPr="00462204" w:rsidRDefault="000F6E68" w:rsidP="00767325">
      <w:pPr>
        <w:pStyle w:val="a5"/>
        <w:widowControl/>
        <w:numPr>
          <w:ilvl w:val="0"/>
          <w:numId w:val="4"/>
        </w:numPr>
        <w:shd w:val="clear" w:color="auto" w:fill="FFFFFF"/>
        <w:spacing w:line="520" w:lineRule="exact"/>
        <w:ind w:firstLineChars="0"/>
        <w:jc w:val="left"/>
        <w:rPr>
          <w:rFonts w:ascii="仿宋_GB2312" w:eastAsia="仿宋_GB2312" w:hAnsi="仿宋" w:cs="宋体" w:hint="eastAsia"/>
          <w:b/>
          <w:bCs/>
          <w:color w:val="333333"/>
          <w:kern w:val="0"/>
          <w:sz w:val="28"/>
          <w:szCs w:val="28"/>
        </w:rPr>
      </w:pPr>
      <w:r w:rsidRPr="00462204">
        <w:rPr>
          <w:rFonts w:ascii="仿宋_GB2312" w:eastAsia="仿宋_GB2312" w:hAnsi="仿宋" w:cs="宋体" w:hint="eastAsia"/>
          <w:b/>
          <w:bCs/>
          <w:color w:val="333333"/>
          <w:kern w:val="0"/>
          <w:sz w:val="28"/>
          <w:szCs w:val="28"/>
        </w:rPr>
        <w:lastRenderedPageBreak/>
        <w:t>进修</w:t>
      </w:r>
      <w:r w:rsidR="004F4602" w:rsidRPr="00462204">
        <w:rPr>
          <w:rFonts w:ascii="仿宋_GB2312" w:eastAsia="仿宋_GB2312" w:hAnsi="仿宋" w:cs="宋体" w:hint="eastAsia"/>
          <w:b/>
          <w:bCs/>
          <w:color w:val="333333"/>
          <w:kern w:val="0"/>
          <w:sz w:val="28"/>
          <w:szCs w:val="28"/>
        </w:rPr>
        <w:t>专业</w:t>
      </w:r>
      <w:r w:rsidRPr="00462204">
        <w:rPr>
          <w:rFonts w:ascii="仿宋_GB2312" w:eastAsia="仿宋_GB2312" w:hAnsi="仿宋" w:cs="宋体" w:hint="eastAsia"/>
          <w:b/>
          <w:bCs/>
          <w:color w:val="333333"/>
          <w:kern w:val="0"/>
          <w:sz w:val="28"/>
          <w:szCs w:val="28"/>
        </w:rPr>
        <w:t>简介</w:t>
      </w:r>
    </w:p>
    <w:p w:rsidR="000F6E68" w:rsidRPr="00462204" w:rsidRDefault="000F6E68" w:rsidP="006C0FBE">
      <w:pPr>
        <w:pStyle w:val="a5"/>
        <w:widowControl/>
        <w:numPr>
          <w:ilvl w:val="0"/>
          <w:numId w:val="6"/>
        </w:numPr>
        <w:shd w:val="clear" w:color="auto" w:fill="FFFFFF"/>
        <w:spacing w:line="520" w:lineRule="exact"/>
        <w:ind w:firstLineChars="0"/>
        <w:jc w:val="left"/>
        <w:rPr>
          <w:rFonts w:ascii="仿宋_GB2312" w:eastAsia="仿宋_GB2312" w:hAnsi="仿宋" w:cs="宋体" w:hint="eastAsia"/>
          <w:bCs/>
          <w:color w:val="333333"/>
          <w:kern w:val="0"/>
          <w:sz w:val="28"/>
          <w:szCs w:val="28"/>
          <w:bdr w:val="none" w:sz="0" w:space="0" w:color="auto" w:frame="1"/>
        </w:rPr>
      </w:pPr>
      <w:r w:rsidRPr="00462204">
        <w:rPr>
          <w:rFonts w:ascii="仿宋_GB2312" w:eastAsia="仿宋_GB2312" w:hAnsi="仿宋" w:cs="宋体" w:hint="eastAsia"/>
          <w:bCs/>
          <w:color w:val="333333"/>
          <w:kern w:val="0"/>
          <w:sz w:val="28"/>
          <w:szCs w:val="28"/>
          <w:bdr w:val="none" w:sz="0" w:space="0" w:color="auto" w:frame="1"/>
        </w:rPr>
        <w:t>进修方向（亚专业及项目介绍）</w:t>
      </w:r>
    </w:p>
    <w:p w:rsidR="006C0FBE" w:rsidRPr="00462204" w:rsidRDefault="006C0FBE" w:rsidP="006C0FBE">
      <w:pPr>
        <w:pStyle w:val="a5"/>
        <w:widowControl/>
        <w:shd w:val="clear" w:color="auto" w:fill="FFFFFF"/>
        <w:spacing w:line="520" w:lineRule="exact"/>
        <w:ind w:left="360" w:firstLineChars="0" w:firstLine="0"/>
        <w:jc w:val="left"/>
        <w:rPr>
          <w:rFonts w:ascii="仿宋_GB2312" w:eastAsia="仿宋_GB2312" w:hAnsi="仿宋" w:cs="宋体" w:hint="eastAsia"/>
          <w:color w:val="333333"/>
          <w:kern w:val="0"/>
          <w:sz w:val="28"/>
          <w:szCs w:val="28"/>
          <w:bdr w:val="none" w:sz="0" w:space="0" w:color="auto" w:frame="1"/>
        </w:rPr>
      </w:pPr>
      <w:r w:rsidRPr="00462204">
        <w:rPr>
          <w:rFonts w:ascii="仿宋_GB2312" w:eastAsia="仿宋_GB2312" w:hAnsi="仿宋" w:cs="宋体" w:hint="eastAsia"/>
          <w:color w:val="333333"/>
          <w:kern w:val="0"/>
          <w:sz w:val="28"/>
          <w:szCs w:val="28"/>
          <w:bdr w:val="none" w:sz="0" w:space="0" w:color="auto" w:frame="1"/>
        </w:rPr>
        <w:t>1、甲状旁腺的分型，甲状旁腺负显影辨认及保护技术；2、甲状腺结节规范化诊断和治疗；3、甲状腺癌的规范化手术和系统性治疗、随访。4、疑难甲状腺肿瘤的手术技巧；5、甲状旁腺功能亢进的手术治疗和围手术期观察处理。6、髓样癌的规范化诊断治疗和MEN的筛查诊断和治疗；7、甲状腺肿瘤、甲状旁腺亢进的MDT诊断和治疗；8、规范化甲状腺结节射频治疗。</w:t>
      </w:r>
    </w:p>
    <w:p w:rsidR="00A36317" w:rsidRPr="00462204" w:rsidRDefault="00B268B7" w:rsidP="00767325">
      <w:pPr>
        <w:widowControl/>
        <w:shd w:val="clear" w:color="auto" w:fill="FFFFFF"/>
        <w:spacing w:line="520" w:lineRule="exact"/>
        <w:jc w:val="left"/>
        <w:rPr>
          <w:rFonts w:ascii="仿宋_GB2312" w:eastAsia="仿宋_GB2312" w:hAnsi="仿宋" w:cs="宋体" w:hint="eastAsia"/>
          <w:color w:val="333333"/>
          <w:kern w:val="0"/>
          <w:sz w:val="28"/>
          <w:szCs w:val="28"/>
          <w:bdr w:val="none" w:sz="0" w:space="0" w:color="auto" w:frame="1"/>
        </w:rPr>
      </w:pPr>
      <w:r w:rsidRPr="00462204">
        <w:rPr>
          <w:rFonts w:ascii="仿宋_GB2312" w:eastAsia="仿宋_GB2312" w:hAnsi="仿宋" w:cs="宋体" w:hint="eastAsia"/>
          <w:bCs/>
          <w:color w:val="333333"/>
          <w:kern w:val="0"/>
          <w:sz w:val="28"/>
          <w:szCs w:val="28"/>
          <w:bdr w:val="none" w:sz="0" w:space="0" w:color="auto" w:frame="1"/>
        </w:rPr>
        <w:t>2</w:t>
      </w:r>
      <w:r w:rsidR="000F6E68" w:rsidRPr="00462204">
        <w:rPr>
          <w:rFonts w:ascii="仿宋_GB2312" w:eastAsia="仿宋_GB2312" w:hAnsi="仿宋" w:cs="宋体" w:hint="eastAsia"/>
          <w:bCs/>
          <w:color w:val="333333"/>
          <w:kern w:val="0"/>
          <w:sz w:val="28"/>
          <w:szCs w:val="28"/>
          <w:bdr w:val="none" w:sz="0" w:space="0" w:color="auto" w:frame="1"/>
        </w:rPr>
        <w:t>.招</w:t>
      </w:r>
      <w:r w:rsidR="000A3BD6" w:rsidRPr="00462204">
        <w:rPr>
          <w:rFonts w:ascii="仿宋_GB2312" w:eastAsia="仿宋_GB2312" w:hAnsi="仿宋" w:cs="宋体" w:hint="eastAsia"/>
          <w:bCs/>
          <w:color w:val="333333"/>
          <w:kern w:val="0"/>
          <w:sz w:val="28"/>
          <w:szCs w:val="28"/>
          <w:bdr w:val="none" w:sz="0" w:space="0" w:color="auto" w:frame="1"/>
        </w:rPr>
        <w:t>生</w:t>
      </w:r>
      <w:r w:rsidR="000F6E68" w:rsidRPr="00462204">
        <w:rPr>
          <w:rFonts w:ascii="仿宋_GB2312" w:eastAsia="仿宋_GB2312" w:hAnsi="仿宋" w:cs="宋体" w:hint="eastAsia"/>
          <w:bCs/>
          <w:color w:val="333333"/>
          <w:kern w:val="0"/>
          <w:sz w:val="28"/>
          <w:szCs w:val="28"/>
          <w:bdr w:val="none" w:sz="0" w:space="0" w:color="auto" w:frame="1"/>
        </w:rPr>
        <w:t>时间及进修期限：</w:t>
      </w:r>
      <w:r w:rsidR="000F6E68" w:rsidRPr="00462204">
        <w:rPr>
          <w:rFonts w:ascii="仿宋_GB2312" w:eastAsia="仿宋_GB2312" w:hAnsi="仿宋" w:cs="宋体" w:hint="eastAsia"/>
          <w:color w:val="333333"/>
          <w:kern w:val="0"/>
          <w:sz w:val="28"/>
          <w:szCs w:val="28"/>
          <w:bdr w:val="none" w:sz="0" w:space="0" w:color="auto" w:frame="1"/>
        </w:rPr>
        <w:t>每年</w:t>
      </w:r>
      <w:r w:rsidR="00595650" w:rsidRPr="00462204">
        <w:rPr>
          <w:rFonts w:ascii="仿宋_GB2312" w:eastAsia="仿宋_GB2312" w:hAnsi="仿宋" w:cs="宋体" w:hint="eastAsia"/>
          <w:color w:val="333333"/>
          <w:kern w:val="0"/>
          <w:sz w:val="28"/>
          <w:szCs w:val="28"/>
          <w:bdr w:val="none" w:sz="0" w:space="0" w:color="auto" w:frame="1"/>
        </w:rPr>
        <w:t>春、秋季招</w:t>
      </w:r>
      <w:r w:rsidR="000F6E68" w:rsidRPr="00462204">
        <w:rPr>
          <w:rFonts w:ascii="仿宋_GB2312" w:eastAsia="仿宋_GB2312" w:hAnsi="仿宋" w:cs="宋体" w:hint="eastAsia"/>
          <w:color w:val="333333"/>
          <w:kern w:val="0"/>
          <w:sz w:val="28"/>
          <w:szCs w:val="28"/>
          <w:bdr w:val="none" w:sz="0" w:space="0" w:color="auto" w:frame="1"/>
        </w:rPr>
        <w:t>录进修生两次，进修期限</w:t>
      </w:r>
      <w:r w:rsidR="000A3BD6" w:rsidRPr="00462204">
        <w:rPr>
          <w:rFonts w:ascii="仿宋_GB2312" w:eastAsia="仿宋_GB2312" w:hAnsi="仿宋" w:cs="宋体" w:hint="eastAsia"/>
          <w:color w:val="333333"/>
          <w:kern w:val="0"/>
          <w:sz w:val="28"/>
          <w:szCs w:val="28"/>
          <w:bdr w:val="none" w:sz="0" w:space="0" w:color="auto" w:frame="1"/>
        </w:rPr>
        <w:t>一般</w:t>
      </w:r>
      <w:r w:rsidR="000F6E68" w:rsidRPr="00462204">
        <w:rPr>
          <w:rFonts w:ascii="仿宋_GB2312" w:eastAsia="仿宋_GB2312" w:hAnsi="仿宋" w:cs="宋体" w:hint="eastAsia"/>
          <w:color w:val="333333"/>
          <w:kern w:val="0"/>
          <w:sz w:val="28"/>
          <w:szCs w:val="28"/>
          <w:bdr w:val="none" w:sz="0" w:space="0" w:color="auto" w:frame="1"/>
        </w:rPr>
        <w:t>为</w:t>
      </w:r>
      <w:r w:rsidR="000A3BD6" w:rsidRPr="00462204">
        <w:rPr>
          <w:rFonts w:ascii="仿宋_GB2312" w:eastAsia="仿宋_GB2312" w:hAnsi="仿宋" w:cs="宋体" w:hint="eastAsia"/>
          <w:color w:val="333333"/>
          <w:kern w:val="0"/>
          <w:sz w:val="28"/>
          <w:szCs w:val="28"/>
          <w:bdr w:val="none" w:sz="0" w:space="0" w:color="auto" w:frame="1"/>
        </w:rPr>
        <w:t>半年或</w:t>
      </w:r>
      <w:r w:rsidR="000F6E68" w:rsidRPr="00462204">
        <w:rPr>
          <w:rFonts w:ascii="仿宋_GB2312" w:eastAsia="仿宋_GB2312" w:hAnsi="仿宋" w:cs="宋体" w:hint="eastAsia"/>
          <w:color w:val="333333"/>
          <w:kern w:val="0"/>
          <w:sz w:val="28"/>
          <w:szCs w:val="28"/>
          <w:bdr w:val="none" w:sz="0" w:space="0" w:color="auto" w:frame="1"/>
        </w:rPr>
        <w:t>一年。</w:t>
      </w:r>
      <w:r w:rsidR="00A01C98" w:rsidRPr="00462204">
        <w:rPr>
          <w:rFonts w:ascii="仿宋_GB2312" w:eastAsia="仿宋_GB2312" w:hAnsi="仿宋" w:cs="宋体" w:hint="eastAsia"/>
          <w:bCs/>
          <w:color w:val="333333"/>
          <w:kern w:val="0"/>
          <w:sz w:val="28"/>
          <w:szCs w:val="28"/>
        </w:rPr>
        <w:t>招生时间一般定在入学的前两月，即春季（3月初）入学者，1月份录取；秋季（9月初）入学者，7月录取</w:t>
      </w:r>
      <w:r w:rsidR="00A36317" w:rsidRPr="00462204">
        <w:rPr>
          <w:rFonts w:ascii="仿宋_GB2312" w:eastAsia="仿宋_GB2312" w:hAnsi="仿宋" w:cs="宋体" w:hint="eastAsia"/>
          <w:color w:val="333333"/>
          <w:kern w:val="0"/>
          <w:sz w:val="28"/>
          <w:szCs w:val="28"/>
          <w:bdr w:val="none" w:sz="0" w:space="0" w:color="auto" w:frame="1"/>
        </w:rPr>
        <w:t>。</w:t>
      </w:r>
    </w:p>
    <w:p w:rsidR="00E248FB" w:rsidRPr="00462204" w:rsidRDefault="00A36317" w:rsidP="00767325">
      <w:pPr>
        <w:widowControl/>
        <w:shd w:val="clear" w:color="auto" w:fill="FFFFFF"/>
        <w:spacing w:line="520" w:lineRule="exact"/>
        <w:jc w:val="left"/>
        <w:rPr>
          <w:rFonts w:ascii="仿宋_GB2312" w:eastAsia="仿宋_GB2312" w:hAnsi="仿宋" w:cs="宋体" w:hint="eastAsia"/>
          <w:b/>
          <w:color w:val="333333"/>
          <w:kern w:val="0"/>
          <w:sz w:val="28"/>
          <w:szCs w:val="28"/>
          <w:bdr w:val="none" w:sz="0" w:space="0" w:color="auto" w:frame="1"/>
        </w:rPr>
      </w:pPr>
      <w:r w:rsidRPr="00462204">
        <w:rPr>
          <w:rFonts w:ascii="仿宋_GB2312" w:eastAsia="仿宋_GB2312" w:hAnsi="仿宋" w:cs="宋体" w:hint="eastAsia"/>
          <w:b/>
          <w:color w:val="333333"/>
          <w:kern w:val="0"/>
          <w:sz w:val="28"/>
          <w:szCs w:val="28"/>
          <w:bdr w:val="none" w:sz="0" w:space="0" w:color="auto" w:frame="1"/>
        </w:rPr>
        <w:t>附</w:t>
      </w:r>
      <w:r w:rsidR="000F6E68" w:rsidRPr="00462204">
        <w:rPr>
          <w:rFonts w:ascii="仿宋_GB2312" w:eastAsia="仿宋_GB2312" w:hAnsi="仿宋" w:cs="宋体" w:hint="eastAsia"/>
          <w:b/>
          <w:color w:val="333333"/>
          <w:kern w:val="0"/>
          <w:sz w:val="28"/>
          <w:szCs w:val="28"/>
          <w:bdr w:val="none" w:sz="0" w:space="0" w:color="auto" w:frame="1"/>
        </w:rPr>
        <w:t>：</w:t>
      </w:r>
      <w:r w:rsidRPr="00462204">
        <w:rPr>
          <w:rFonts w:ascii="仿宋_GB2312" w:eastAsia="仿宋_GB2312" w:hAnsi="仿宋" w:cs="宋体" w:hint="eastAsia"/>
          <w:b/>
          <w:color w:val="333333"/>
          <w:kern w:val="0"/>
          <w:sz w:val="28"/>
          <w:szCs w:val="28"/>
          <w:bdr w:val="none" w:sz="0" w:space="0" w:color="auto" w:frame="1"/>
        </w:rPr>
        <w:t>各专业进修期限安排表</w:t>
      </w:r>
    </w:p>
    <w:tbl>
      <w:tblPr>
        <w:tblStyle w:val="a6"/>
        <w:tblW w:w="8500" w:type="dxa"/>
        <w:tblLook w:val="04A0"/>
      </w:tblPr>
      <w:tblGrid>
        <w:gridCol w:w="2689"/>
        <w:gridCol w:w="2693"/>
        <w:gridCol w:w="3118"/>
      </w:tblGrid>
      <w:tr w:rsidR="00E248FB" w:rsidRPr="00462204" w:rsidTr="00C16111">
        <w:tc>
          <w:tcPr>
            <w:tcW w:w="2689" w:type="dxa"/>
          </w:tcPr>
          <w:p w:rsidR="00E248FB" w:rsidRPr="00462204" w:rsidRDefault="00E248FB" w:rsidP="00767325">
            <w:pPr>
              <w:widowControl/>
              <w:spacing w:line="520" w:lineRule="exact"/>
              <w:jc w:val="center"/>
              <w:rPr>
                <w:rFonts w:ascii="仿宋_GB2312" w:eastAsia="仿宋_GB2312" w:hAnsi="仿宋" w:cs="宋体" w:hint="eastAsia"/>
                <w:b/>
                <w:color w:val="333333"/>
                <w:kern w:val="0"/>
                <w:sz w:val="28"/>
                <w:szCs w:val="28"/>
                <w:bdr w:val="none" w:sz="0" w:space="0" w:color="auto" w:frame="1"/>
              </w:rPr>
            </w:pPr>
            <w:r w:rsidRPr="00462204">
              <w:rPr>
                <w:rFonts w:ascii="仿宋_GB2312" w:eastAsia="仿宋_GB2312" w:hAnsi="仿宋" w:cs="宋体" w:hint="eastAsia"/>
                <w:b/>
                <w:color w:val="333333"/>
                <w:kern w:val="0"/>
                <w:sz w:val="28"/>
                <w:szCs w:val="28"/>
                <w:bdr w:val="none" w:sz="0" w:space="0" w:color="auto" w:frame="1"/>
              </w:rPr>
              <w:t>进修专业</w:t>
            </w:r>
          </w:p>
        </w:tc>
        <w:tc>
          <w:tcPr>
            <w:tcW w:w="2693" w:type="dxa"/>
          </w:tcPr>
          <w:p w:rsidR="00E248FB" w:rsidRPr="00462204" w:rsidRDefault="00657459" w:rsidP="00767325">
            <w:pPr>
              <w:widowControl/>
              <w:spacing w:line="520" w:lineRule="exact"/>
              <w:jc w:val="center"/>
              <w:rPr>
                <w:rFonts w:ascii="仿宋_GB2312" w:eastAsia="仿宋_GB2312" w:hAnsi="仿宋" w:cs="宋体" w:hint="eastAsia"/>
                <w:b/>
                <w:color w:val="333333"/>
                <w:kern w:val="0"/>
                <w:sz w:val="28"/>
                <w:szCs w:val="28"/>
                <w:bdr w:val="none" w:sz="0" w:space="0" w:color="auto" w:frame="1"/>
              </w:rPr>
            </w:pPr>
            <w:r w:rsidRPr="00462204">
              <w:rPr>
                <w:rFonts w:ascii="仿宋_GB2312" w:eastAsia="仿宋_GB2312" w:hAnsi="仿宋" w:cs="宋体" w:hint="eastAsia"/>
                <w:b/>
                <w:color w:val="333333"/>
                <w:kern w:val="0"/>
                <w:sz w:val="28"/>
                <w:szCs w:val="28"/>
                <w:bdr w:val="none" w:sz="0" w:space="0" w:color="auto" w:frame="1"/>
              </w:rPr>
              <w:t>进修期限</w:t>
            </w:r>
          </w:p>
        </w:tc>
        <w:tc>
          <w:tcPr>
            <w:tcW w:w="3118" w:type="dxa"/>
          </w:tcPr>
          <w:p w:rsidR="00E248FB" w:rsidRPr="00462204" w:rsidRDefault="00B268B7" w:rsidP="00767325">
            <w:pPr>
              <w:widowControl/>
              <w:spacing w:line="520" w:lineRule="exact"/>
              <w:jc w:val="center"/>
              <w:rPr>
                <w:rFonts w:ascii="仿宋_GB2312" w:eastAsia="仿宋_GB2312" w:hAnsi="仿宋" w:cs="宋体" w:hint="eastAsia"/>
                <w:b/>
                <w:color w:val="333333"/>
                <w:kern w:val="0"/>
                <w:sz w:val="28"/>
                <w:szCs w:val="28"/>
                <w:bdr w:val="none" w:sz="0" w:space="0" w:color="auto" w:frame="1"/>
              </w:rPr>
            </w:pPr>
            <w:r w:rsidRPr="00462204">
              <w:rPr>
                <w:rFonts w:ascii="仿宋_GB2312" w:eastAsia="仿宋_GB2312" w:hAnsi="仿宋" w:cs="宋体" w:hint="eastAsia"/>
                <w:b/>
                <w:color w:val="333333"/>
                <w:kern w:val="0"/>
                <w:sz w:val="28"/>
                <w:szCs w:val="28"/>
                <w:bdr w:val="none" w:sz="0" w:space="0" w:color="auto" w:frame="1"/>
              </w:rPr>
              <w:t>每一年度招录人数</w:t>
            </w:r>
          </w:p>
        </w:tc>
      </w:tr>
      <w:tr w:rsidR="00BD5BB1" w:rsidRPr="00462204" w:rsidTr="00C16111">
        <w:tc>
          <w:tcPr>
            <w:tcW w:w="2689" w:type="dxa"/>
          </w:tcPr>
          <w:p w:rsidR="00BD5BB1" w:rsidRPr="00462204" w:rsidRDefault="001B7BE3" w:rsidP="00767325">
            <w:pPr>
              <w:widowControl/>
              <w:spacing w:line="520" w:lineRule="exact"/>
              <w:jc w:val="center"/>
              <w:rPr>
                <w:rFonts w:ascii="仿宋_GB2312" w:eastAsia="仿宋_GB2312" w:hAnsi="仿宋" w:cs="宋体" w:hint="eastAsia"/>
                <w:color w:val="333333"/>
                <w:kern w:val="0"/>
                <w:sz w:val="28"/>
                <w:szCs w:val="28"/>
                <w:bdr w:val="none" w:sz="0" w:space="0" w:color="auto" w:frame="1"/>
              </w:rPr>
            </w:pPr>
            <w:r w:rsidRPr="00462204">
              <w:rPr>
                <w:rFonts w:ascii="仿宋_GB2312" w:eastAsia="仿宋_GB2312" w:hAnsi="仿宋" w:cs="宋体" w:hint="eastAsia"/>
                <w:color w:val="333333"/>
                <w:kern w:val="0"/>
                <w:sz w:val="28"/>
                <w:szCs w:val="28"/>
                <w:bdr w:val="none" w:sz="0" w:space="0" w:color="auto" w:frame="1"/>
              </w:rPr>
              <w:t>甲状腺及甲状旁腺外科</w:t>
            </w:r>
          </w:p>
        </w:tc>
        <w:tc>
          <w:tcPr>
            <w:tcW w:w="2693" w:type="dxa"/>
          </w:tcPr>
          <w:p w:rsidR="00BD5BB1" w:rsidRPr="00462204" w:rsidRDefault="001A5CA3" w:rsidP="00767325">
            <w:pPr>
              <w:widowControl/>
              <w:spacing w:line="520" w:lineRule="exact"/>
              <w:jc w:val="center"/>
              <w:rPr>
                <w:rFonts w:ascii="仿宋_GB2312" w:eastAsia="仿宋_GB2312" w:hAnsi="仿宋" w:cs="宋体" w:hint="eastAsia"/>
                <w:color w:val="333333"/>
                <w:kern w:val="0"/>
                <w:sz w:val="28"/>
                <w:szCs w:val="28"/>
                <w:bdr w:val="none" w:sz="0" w:space="0" w:color="auto" w:frame="1"/>
              </w:rPr>
            </w:pPr>
            <w:r w:rsidRPr="00462204">
              <w:rPr>
                <w:rFonts w:ascii="仿宋_GB2312" w:eastAsia="仿宋_GB2312" w:hAnsi="仿宋" w:cs="宋体" w:hint="eastAsia"/>
                <w:color w:val="333333"/>
                <w:kern w:val="0"/>
                <w:sz w:val="28"/>
                <w:szCs w:val="28"/>
                <w:bdr w:val="none" w:sz="0" w:space="0" w:color="auto" w:frame="1"/>
              </w:rPr>
              <w:t>半年</w:t>
            </w:r>
            <w:r w:rsidR="00045038" w:rsidRPr="00462204">
              <w:rPr>
                <w:rFonts w:ascii="仿宋_GB2312" w:eastAsia="仿宋_GB2312" w:hAnsi="仿宋" w:cs="宋体" w:hint="eastAsia"/>
                <w:color w:val="333333"/>
                <w:kern w:val="0"/>
                <w:sz w:val="28"/>
                <w:szCs w:val="28"/>
                <w:bdr w:val="none" w:sz="0" w:space="0" w:color="auto" w:frame="1"/>
              </w:rPr>
              <w:t>及以上</w:t>
            </w:r>
          </w:p>
        </w:tc>
        <w:tc>
          <w:tcPr>
            <w:tcW w:w="3118" w:type="dxa"/>
          </w:tcPr>
          <w:p w:rsidR="00BD5BB1" w:rsidRPr="00462204" w:rsidRDefault="001B7BE3" w:rsidP="00767325">
            <w:pPr>
              <w:widowControl/>
              <w:spacing w:line="520" w:lineRule="exact"/>
              <w:jc w:val="center"/>
              <w:rPr>
                <w:rFonts w:ascii="仿宋_GB2312" w:eastAsia="仿宋_GB2312" w:hAnsi="仿宋" w:cs="宋体" w:hint="eastAsia"/>
                <w:color w:val="333333"/>
                <w:kern w:val="0"/>
                <w:sz w:val="28"/>
                <w:szCs w:val="28"/>
                <w:bdr w:val="none" w:sz="0" w:space="0" w:color="auto" w:frame="1"/>
              </w:rPr>
            </w:pPr>
            <w:r w:rsidRPr="00462204">
              <w:rPr>
                <w:rFonts w:ascii="仿宋_GB2312" w:eastAsia="仿宋_GB2312" w:hAnsi="仿宋" w:cs="宋体" w:hint="eastAsia"/>
                <w:color w:val="333333"/>
                <w:kern w:val="0"/>
                <w:sz w:val="28"/>
                <w:szCs w:val="28"/>
                <w:bdr w:val="none" w:sz="0" w:space="0" w:color="auto" w:frame="1"/>
              </w:rPr>
              <w:t>30</w:t>
            </w:r>
          </w:p>
        </w:tc>
      </w:tr>
    </w:tbl>
    <w:p w:rsidR="00767325" w:rsidRPr="00462204" w:rsidRDefault="00E248FB" w:rsidP="00767325">
      <w:pPr>
        <w:pStyle w:val="a5"/>
        <w:widowControl/>
        <w:numPr>
          <w:ilvl w:val="0"/>
          <w:numId w:val="4"/>
        </w:numPr>
        <w:shd w:val="clear" w:color="auto" w:fill="FFFFFF"/>
        <w:spacing w:line="520" w:lineRule="exact"/>
        <w:ind w:firstLineChars="0"/>
        <w:jc w:val="left"/>
        <w:rPr>
          <w:rFonts w:ascii="仿宋_GB2312" w:eastAsia="仿宋_GB2312" w:hAnsi="仿宋" w:cs="宋体" w:hint="eastAsia"/>
          <w:b/>
          <w:bCs/>
          <w:color w:val="333333"/>
          <w:kern w:val="0"/>
          <w:sz w:val="28"/>
          <w:szCs w:val="28"/>
          <w:bdr w:val="none" w:sz="0" w:space="0" w:color="auto" w:frame="1"/>
        </w:rPr>
      </w:pPr>
      <w:r w:rsidRPr="00462204">
        <w:rPr>
          <w:rFonts w:ascii="仿宋_GB2312" w:eastAsia="仿宋_GB2312" w:hAnsi="仿宋" w:cs="宋体" w:hint="eastAsia"/>
          <w:b/>
          <w:bCs/>
          <w:color w:val="333333"/>
          <w:kern w:val="0"/>
          <w:sz w:val="28"/>
          <w:szCs w:val="28"/>
          <w:bdr w:val="none" w:sz="0" w:space="0" w:color="auto" w:frame="1"/>
        </w:rPr>
        <w:t>培养方案</w:t>
      </w:r>
    </w:p>
    <w:p w:rsidR="000F6E68" w:rsidRPr="00462204" w:rsidRDefault="00767325" w:rsidP="00F10FD3">
      <w:pPr>
        <w:widowControl/>
        <w:shd w:val="clear" w:color="auto" w:fill="FFFFFF"/>
        <w:spacing w:line="520" w:lineRule="exact"/>
        <w:ind w:firstLineChars="200" w:firstLine="560"/>
        <w:jc w:val="left"/>
        <w:rPr>
          <w:rFonts w:ascii="仿宋_GB2312" w:eastAsia="仿宋_GB2312" w:hAnsi="仿宋" w:cs="宋体" w:hint="eastAsia"/>
          <w:color w:val="333333"/>
          <w:kern w:val="0"/>
          <w:sz w:val="28"/>
          <w:szCs w:val="28"/>
          <w:bdr w:val="none" w:sz="0" w:space="0" w:color="auto" w:frame="1"/>
        </w:rPr>
      </w:pPr>
      <w:r w:rsidRPr="00462204">
        <w:rPr>
          <w:rFonts w:ascii="仿宋_GB2312" w:eastAsia="仿宋_GB2312" w:hAnsi="仿宋" w:cs="宋体" w:hint="eastAsia"/>
          <w:bCs/>
          <w:color w:val="333333"/>
          <w:kern w:val="0"/>
          <w:sz w:val="28"/>
          <w:szCs w:val="28"/>
        </w:rPr>
        <w:t>培养方案应包括但不限于：</w:t>
      </w:r>
      <w:r w:rsidR="00640A64" w:rsidRPr="00462204">
        <w:rPr>
          <w:rFonts w:ascii="仿宋_GB2312" w:eastAsia="仿宋_GB2312" w:hAnsi="仿宋" w:cs="宋体" w:hint="eastAsia"/>
          <w:bCs/>
          <w:color w:val="333333"/>
          <w:kern w:val="0"/>
          <w:sz w:val="28"/>
          <w:szCs w:val="28"/>
        </w:rPr>
        <w:t>学习内容</w:t>
      </w:r>
      <w:r w:rsidR="00640A64" w:rsidRPr="00462204">
        <w:rPr>
          <w:rFonts w:ascii="仿宋_GB2312" w:eastAsia="仿宋_GB2312" w:hAnsi="仿宋" w:cs="宋体" w:hint="eastAsia"/>
          <w:color w:val="333333"/>
          <w:kern w:val="0"/>
          <w:sz w:val="28"/>
          <w:szCs w:val="28"/>
          <w:bdr w:val="none" w:sz="0" w:space="0" w:color="auto" w:frame="1"/>
        </w:rPr>
        <w:t>、带教方法（</w:t>
      </w:r>
      <w:r w:rsidR="00A01C98" w:rsidRPr="00462204">
        <w:rPr>
          <w:rFonts w:ascii="仿宋_GB2312" w:eastAsia="仿宋_GB2312" w:hAnsi="仿宋" w:cs="宋体" w:hint="eastAsia"/>
          <w:color w:val="333333"/>
          <w:kern w:val="0"/>
          <w:sz w:val="28"/>
          <w:szCs w:val="28"/>
          <w:bdr w:val="none" w:sz="0" w:space="0" w:color="auto" w:frame="1"/>
        </w:rPr>
        <w:t>例：</w:t>
      </w:r>
      <w:r w:rsidR="006C54F0" w:rsidRPr="00462204">
        <w:rPr>
          <w:rFonts w:ascii="仿宋_GB2312" w:eastAsia="仿宋_GB2312" w:hAnsi="仿宋" w:cs="宋体" w:hint="eastAsia"/>
          <w:color w:val="333333"/>
          <w:kern w:val="0"/>
          <w:sz w:val="28"/>
          <w:szCs w:val="28"/>
          <w:bdr w:val="none" w:sz="0" w:space="0" w:color="auto" w:frame="1"/>
        </w:rPr>
        <w:t>病房轮转学习</w:t>
      </w:r>
      <w:r w:rsidR="00640A64" w:rsidRPr="00462204">
        <w:rPr>
          <w:rFonts w:ascii="仿宋_GB2312" w:eastAsia="仿宋_GB2312" w:hAnsi="仿宋" w:cs="宋体" w:hint="eastAsia"/>
          <w:color w:val="333333"/>
          <w:kern w:val="0"/>
          <w:sz w:val="28"/>
          <w:szCs w:val="28"/>
          <w:bdr w:val="none" w:sz="0" w:space="0" w:color="auto" w:frame="1"/>
        </w:rPr>
        <w:t>、专题讲座、</w:t>
      </w:r>
      <w:r w:rsidR="00A01C98" w:rsidRPr="00462204">
        <w:rPr>
          <w:rFonts w:ascii="仿宋_GB2312" w:eastAsia="仿宋_GB2312" w:hAnsi="仿宋" w:cs="宋体" w:hint="eastAsia"/>
          <w:color w:val="333333"/>
          <w:kern w:val="0"/>
          <w:sz w:val="28"/>
          <w:szCs w:val="28"/>
          <w:bdr w:val="none" w:sz="0" w:space="0" w:color="auto" w:frame="1"/>
        </w:rPr>
        <w:t>疑难病案分析讨论、</w:t>
      </w:r>
      <w:r w:rsidR="006C54F0" w:rsidRPr="00462204">
        <w:rPr>
          <w:rFonts w:ascii="仿宋_GB2312" w:eastAsia="仿宋_GB2312" w:hAnsi="仿宋" w:cs="宋体" w:hint="eastAsia"/>
          <w:color w:val="333333"/>
          <w:kern w:val="0"/>
          <w:sz w:val="28"/>
          <w:szCs w:val="28"/>
          <w:bdr w:val="none" w:sz="0" w:space="0" w:color="auto" w:frame="1"/>
        </w:rPr>
        <w:t>参加手术观摩及操作等）</w:t>
      </w:r>
      <w:r w:rsidR="00640A64" w:rsidRPr="00462204">
        <w:rPr>
          <w:rFonts w:ascii="仿宋_GB2312" w:eastAsia="仿宋_GB2312" w:hAnsi="仿宋" w:cs="宋体" w:hint="eastAsia"/>
          <w:color w:val="333333"/>
          <w:kern w:val="0"/>
          <w:sz w:val="28"/>
          <w:szCs w:val="28"/>
          <w:bdr w:val="none" w:sz="0" w:space="0" w:color="auto" w:frame="1"/>
        </w:rPr>
        <w:t>、</w:t>
      </w:r>
      <w:r w:rsidR="004659B3" w:rsidRPr="00462204">
        <w:rPr>
          <w:rFonts w:ascii="仿宋_GB2312" w:eastAsia="仿宋_GB2312" w:hAnsi="仿宋" w:cs="宋体" w:hint="eastAsia"/>
          <w:color w:val="333333"/>
          <w:kern w:val="0"/>
          <w:sz w:val="28"/>
          <w:szCs w:val="28"/>
          <w:bdr w:val="none" w:sz="0" w:space="0" w:color="auto" w:frame="1"/>
        </w:rPr>
        <w:t>结业</w:t>
      </w:r>
      <w:r w:rsidR="00640A64" w:rsidRPr="00462204">
        <w:rPr>
          <w:rFonts w:ascii="仿宋_GB2312" w:eastAsia="仿宋_GB2312" w:hAnsi="仿宋" w:cs="宋体" w:hint="eastAsia"/>
          <w:color w:val="333333"/>
          <w:kern w:val="0"/>
          <w:sz w:val="28"/>
          <w:szCs w:val="28"/>
          <w:bdr w:val="none" w:sz="0" w:space="0" w:color="auto" w:frame="1"/>
        </w:rPr>
        <w:t>考核方式</w:t>
      </w:r>
      <w:r w:rsidR="00A01C98" w:rsidRPr="00462204">
        <w:rPr>
          <w:rFonts w:ascii="仿宋_GB2312" w:eastAsia="仿宋_GB2312" w:hAnsi="仿宋" w:cs="宋体" w:hint="eastAsia"/>
          <w:color w:val="333333"/>
          <w:kern w:val="0"/>
          <w:sz w:val="28"/>
          <w:szCs w:val="28"/>
          <w:bdr w:val="none" w:sz="0" w:space="0" w:color="auto" w:frame="1"/>
        </w:rPr>
        <w:t>（例：结业笔试、</w:t>
      </w:r>
      <w:r w:rsidR="004659B3" w:rsidRPr="00462204">
        <w:rPr>
          <w:rFonts w:ascii="仿宋_GB2312" w:eastAsia="仿宋_GB2312" w:hAnsi="仿宋" w:cs="宋体" w:hint="eastAsia"/>
          <w:color w:val="333333"/>
          <w:kern w:val="0"/>
          <w:sz w:val="28"/>
          <w:szCs w:val="28"/>
          <w:bdr w:val="none" w:sz="0" w:space="0" w:color="auto" w:frame="1"/>
        </w:rPr>
        <w:t>临床</w:t>
      </w:r>
      <w:r w:rsidR="00A01C98" w:rsidRPr="00462204">
        <w:rPr>
          <w:rFonts w:ascii="仿宋_GB2312" w:eastAsia="仿宋_GB2312" w:hAnsi="仿宋" w:cs="宋体" w:hint="eastAsia"/>
          <w:color w:val="333333"/>
          <w:kern w:val="0"/>
          <w:sz w:val="28"/>
          <w:szCs w:val="28"/>
          <w:bdr w:val="none" w:sz="0" w:space="0" w:color="auto" w:frame="1"/>
        </w:rPr>
        <w:t>操作考核</w:t>
      </w:r>
      <w:r w:rsidR="004659B3" w:rsidRPr="00462204">
        <w:rPr>
          <w:rFonts w:ascii="仿宋_GB2312" w:eastAsia="仿宋_GB2312" w:hAnsi="仿宋" w:cs="宋体" w:hint="eastAsia"/>
          <w:color w:val="333333"/>
          <w:kern w:val="0"/>
          <w:sz w:val="28"/>
          <w:szCs w:val="28"/>
          <w:bdr w:val="none" w:sz="0" w:space="0" w:color="auto" w:frame="1"/>
        </w:rPr>
        <w:t>等）</w:t>
      </w:r>
      <w:r w:rsidR="00640A64" w:rsidRPr="00462204">
        <w:rPr>
          <w:rFonts w:ascii="仿宋_GB2312" w:eastAsia="仿宋_GB2312" w:hAnsi="仿宋" w:cs="宋体" w:hint="eastAsia"/>
          <w:color w:val="333333"/>
          <w:kern w:val="0"/>
          <w:sz w:val="28"/>
          <w:szCs w:val="28"/>
          <w:bdr w:val="none" w:sz="0" w:space="0" w:color="auto" w:frame="1"/>
        </w:rPr>
        <w:t>、进修学习后应达到的水平</w:t>
      </w:r>
      <w:r w:rsidR="000F6E68" w:rsidRPr="00462204">
        <w:rPr>
          <w:rFonts w:ascii="仿宋_GB2312" w:eastAsia="仿宋_GB2312" w:hAnsi="仿宋" w:cs="宋体" w:hint="eastAsia"/>
          <w:color w:val="333333"/>
          <w:kern w:val="0"/>
          <w:sz w:val="28"/>
          <w:szCs w:val="28"/>
          <w:bdr w:val="none" w:sz="0" w:space="0" w:color="auto" w:frame="1"/>
        </w:rPr>
        <w:t>（各科</w:t>
      </w:r>
      <w:r w:rsidR="00D61245" w:rsidRPr="00462204">
        <w:rPr>
          <w:rFonts w:ascii="仿宋_GB2312" w:eastAsia="仿宋_GB2312" w:hAnsi="仿宋" w:cs="宋体" w:hint="eastAsia"/>
          <w:color w:val="333333"/>
          <w:kern w:val="0"/>
          <w:sz w:val="28"/>
          <w:szCs w:val="28"/>
          <w:bdr w:val="none" w:sz="0" w:space="0" w:color="auto" w:frame="1"/>
        </w:rPr>
        <w:t>室</w:t>
      </w:r>
      <w:r w:rsidR="000F6E68" w:rsidRPr="00462204">
        <w:rPr>
          <w:rFonts w:ascii="仿宋_GB2312" w:eastAsia="仿宋_GB2312" w:hAnsi="仿宋" w:cs="宋体" w:hint="eastAsia"/>
          <w:color w:val="333333"/>
          <w:kern w:val="0"/>
          <w:sz w:val="28"/>
          <w:szCs w:val="28"/>
          <w:bdr w:val="none" w:sz="0" w:space="0" w:color="auto" w:frame="1"/>
        </w:rPr>
        <w:t>可根据</w:t>
      </w:r>
      <w:r w:rsidR="00640A64" w:rsidRPr="00462204">
        <w:rPr>
          <w:rFonts w:ascii="仿宋_GB2312" w:eastAsia="仿宋_GB2312" w:hAnsi="仿宋" w:cs="宋体" w:hint="eastAsia"/>
          <w:color w:val="333333"/>
          <w:kern w:val="0"/>
          <w:sz w:val="28"/>
          <w:szCs w:val="28"/>
          <w:bdr w:val="none" w:sz="0" w:space="0" w:color="auto" w:frame="1"/>
        </w:rPr>
        <w:t>具体</w:t>
      </w:r>
      <w:r w:rsidR="000F6E68" w:rsidRPr="00462204">
        <w:rPr>
          <w:rFonts w:ascii="仿宋_GB2312" w:eastAsia="仿宋_GB2312" w:hAnsi="仿宋" w:cs="宋体" w:hint="eastAsia"/>
          <w:color w:val="333333"/>
          <w:kern w:val="0"/>
          <w:sz w:val="28"/>
          <w:szCs w:val="28"/>
          <w:bdr w:val="none" w:sz="0" w:space="0" w:color="auto" w:frame="1"/>
        </w:rPr>
        <w:t>情况细化）</w:t>
      </w:r>
      <w:r w:rsidR="00D61245" w:rsidRPr="00462204">
        <w:rPr>
          <w:rFonts w:ascii="仿宋_GB2312" w:eastAsia="仿宋_GB2312" w:hAnsi="仿宋" w:cs="宋体" w:hint="eastAsia"/>
          <w:color w:val="333333"/>
          <w:kern w:val="0"/>
          <w:sz w:val="28"/>
          <w:szCs w:val="28"/>
          <w:bdr w:val="none" w:sz="0" w:space="0" w:color="auto" w:frame="1"/>
        </w:rPr>
        <w:t>。</w:t>
      </w:r>
    </w:p>
    <w:p w:rsidR="004659B3" w:rsidRPr="00462204" w:rsidRDefault="004659B3" w:rsidP="00767325">
      <w:pPr>
        <w:widowControl/>
        <w:shd w:val="clear" w:color="auto" w:fill="FFFFFF"/>
        <w:spacing w:line="520" w:lineRule="exact"/>
        <w:jc w:val="left"/>
        <w:rPr>
          <w:rFonts w:ascii="仿宋_GB2312" w:eastAsia="仿宋_GB2312" w:hAnsi="仿宋" w:cs="宋体" w:hint="eastAsia"/>
          <w:b/>
          <w:color w:val="333333"/>
          <w:kern w:val="0"/>
          <w:sz w:val="28"/>
          <w:szCs w:val="28"/>
        </w:rPr>
      </w:pPr>
      <w:r w:rsidRPr="00462204">
        <w:rPr>
          <w:rFonts w:ascii="仿宋_GB2312" w:eastAsia="仿宋_GB2312" w:hAnsi="仿宋" w:cs="宋体" w:hint="eastAsia"/>
          <w:b/>
          <w:color w:val="333333"/>
          <w:kern w:val="0"/>
          <w:sz w:val="28"/>
          <w:szCs w:val="28"/>
        </w:rPr>
        <w:t>附：各进修专业培养方案</w:t>
      </w:r>
    </w:p>
    <w:tbl>
      <w:tblPr>
        <w:tblStyle w:val="a6"/>
        <w:tblW w:w="8443" w:type="dxa"/>
        <w:tblInd w:w="-5" w:type="dxa"/>
        <w:tblLook w:val="04A0"/>
      </w:tblPr>
      <w:tblGrid>
        <w:gridCol w:w="1276"/>
        <w:gridCol w:w="1276"/>
        <w:gridCol w:w="1276"/>
        <w:gridCol w:w="1701"/>
        <w:gridCol w:w="2914"/>
      </w:tblGrid>
      <w:tr w:rsidR="008A1DCC" w:rsidRPr="00462204" w:rsidTr="00C85B83">
        <w:tc>
          <w:tcPr>
            <w:tcW w:w="1276" w:type="dxa"/>
          </w:tcPr>
          <w:p w:rsidR="004659B3" w:rsidRPr="00462204" w:rsidRDefault="004659B3" w:rsidP="00767325">
            <w:pPr>
              <w:widowControl/>
              <w:spacing w:line="520" w:lineRule="exact"/>
              <w:jc w:val="left"/>
              <w:rPr>
                <w:rFonts w:ascii="仿宋_GB2312" w:eastAsia="仿宋_GB2312" w:hAnsi="仿宋" w:cs="宋体" w:hint="eastAsia"/>
                <w:b/>
                <w:color w:val="333333"/>
                <w:kern w:val="0"/>
                <w:sz w:val="28"/>
                <w:szCs w:val="28"/>
              </w:rPr>
            </w:pPr>
            <w:r w:rsidRPr="00462204">
              <w:rPr>
                <w:rFonts w:ascii="仿宋_GB2312" w:eastAsia="仿宋_GB2312" w:hAnsi="仿宋" w:cs="宋体" w:hint="eastAsia"/>
                <w:b/>
                <w:color w:val="333333"/>
                <w:kern w:val="0"/>
                <w:sz w:val="28"/>
                <w:szCs w:val="28"/>
              </w:rPr>
              <w:t>进修专业</w:t>
            </w:r>
          </w:p>
        </w:tc>
        <w:tc>
          <w:tcPr>
            <w:tcW w:w="1276" w:type="dxa"/>
          </w:tcPr>
          <w:p w:rsidR="004659B3" w:rsidRPr="00462204" w:rsidRDefault="004659B3" w:rsidP="00767325">
            <w:pPr>
              <w:widowControl/>
              <w:spacing w:line="520" w:lineRule="exact"/>
              <w:jc w:val="left"/>
              <w:rPr>
                <w:rFonts w:ascii="仿宋_GB2312" w:eastAsia="仿宋_GB2312" w:hAnsi="仿宋" w:cs="宋体" w:hint="eastAsia"/>
                <w:b/>
                <w:color w:val="333333"/>
                <w:kern w:val="0"/>
                <w:sz w:val="28"/>
                <w:szCs w:val="28"/>
              </w:rPr>
            </w:pPr>
            <w:r w:rsidRPr="00462204">
              <w:rPr>
                <w:rFonts w:ascii="仿宋_GB2312" w:eastAsia="仿宋_GB2312" w:hAnsi="仿宋" w:cs="宋体" w:hint="eastAsia"/>
                <w:b/>
                <w:color w:val="333333"/>
                <w:kern w:val="0"/>
                <w:sz w:val="28"/>
                <w:szCs w:val="28"/>
              </w:rPr>
              <w:t>学习内容</w:t>
            </w:r>
          </w:p>
        </w:tc>
        <w:tc>
          <w:tcPr>
            <w:tcW w:w="1276" w:type="dxa"/>
          </w:tcPr>
          <w:p w:rsidR="004659B3" w:rsidRPr="00462204" w:rsidRDefault="004659B3" w:rsidP="00767325">
            <w:pPr>
              <w:widowControl/>
              <w:spacing w:line="520" w:lineRule="exact"/>
              <w:jc w:val="left"/>
              <w:rPr>
                <w:rFonts w:ascii="仿宋_GB2312" w:eastAsia="仿宋_GB2312" w:hAnsi="仿宋" w:cs="宋体" w:hint="eastAsia"/>
                <w:b/>
                <w:color w:val="333333"/>
                <w:kern w:val="0"/>
                <w:sz w:val="28"/>
                <w:szCs w:val="28"/>
              </w:rPr>
            </w:pPr>
            <w:r w:rsidRPr="00462204">
              <w:rPr>
                <w:rFonts w:ascii="仿宋_GB2312" w:eastAsia="仿宋_GB2312" w:hAnsi="仿宋" w:cs="宋体" w:hint="eastAsia"/>
                <w:b/>
                <w:color w:val="333333"/>
                <w:kern w:val="0"/>
                <w:sz w:val="28"/>
                <w:szCs w:val="28"/>
              </w:rPr>
              <w:t>带教方法</w:t>
            </w:r>
          </w:p>
        </w:tc>
        <w:tc>
          <w:tcPr>
            <w:tcW w:w="1701" w:type="dxa"/>
          </w:tcPr>
          <w:p w:rsidR="004659B3" w:rsidRPr="00462204" w:rsidRDefault="004659B3" w:rsidP="00767325">
            <w:pPr>
              <w:widowControl/>
              <w:spacing w:line="520" w:lineRule="exact"/>
              <w:jc w:val="left"/>
              <w:rPr>
                <w:rFonts w:ascii="仿宋_GB2312" w:eastAsia="仿宋_GB2312" w:hAnsi="仿宋" w:cs="宋体" w:hint="eastAsia"/>
                <w:b/>
                <w:color w:val="333333"/>
                <w:kern w:val="0"/>
                <w:sz w:val="28"/>
                <w:szCs w:val="28"/>
              </w:rPr>
            </w:pPr>
            <w:r w:rsidRPr="00462204">
              <w:rPr>
                <w:rFonts w:ascii="仿宋_GB2312" w:eastAsia="仿宋_GB2312" w:hAnsi="仿宋" w:cs="宋体" w:hint="eastAsia"/>
                <w:b/>
                <w:color w:val="333333"/>
                <w:kern w:val="0"/>
                <w:sz w:val="28"/>
                <w:szCs w:val="28"/>
              </w:rPr>
              <w:t>结业考核方式</w:t>
            </w:r>
          </w:p>
        </w:tc>
        <w:tc>
          <w:tcPr>
            <w:tcW w:w="2914" w:type="dxa"/>
          </w:tcPr>
          <w:p w:rsidR="004659B3" w:rsidRPr="00462204" w:rsidRDefault="004659B3" w:rsidP="00767325">
            <w:pPr>
              <w:widowControl/>
              <w:spacing w:line="520" w:lineRule="exact"/>
              <w:jc w:val="left"/>
              <w:rPr>
                <w:rFonts w:ascii="仿宋_GB2312" w:eastAsia="仿宋_GB2312" w:hAnsi="仿宋" w:cs="宋体" w:hint="eastAsia"/>
                <w:b/>
                <w:color w:val="333333"/>
                <w:kern w:val="0"/>
                <w:sz w:val="28"/>
                <w:szCs w:val="28"/>
              </w:rPr>
            </w:pPr>
            <w:r w:rsidRPr="00462204">
              <w:rPr>
                <w:rFonts w:ascii="仿宋_GB2312" w:eastAsia="仿宋_GB2312" w:hAnsi="仿宋" w:cs="宋体" w:hint="eastAsia"/>
                <w:b/>
                <w:color w:val="333333"/>
                <w:kern w:val="0"/>
                <w:sz w:val="28"/>
                <w:szCs w:val="28"/>
              </w:rPr>
              <w:t>进修学习后应达到的水平</w:t>
            </w:r>
          </w:p>
        </w:tc>
      </w:tr>
      <w:tr w:rsidR="008A1DCC" w:rsidRPr="00462204" w:rsidTr="00C85B83">
        <w:tc>
          <w:tcPr>
            <w:tcW w:w="1276" w:type="dxa"/>
          </w:tcPr>
          <w:p w:rsidR="004659B3" w:rsidRPr="00462204" w:rsidRDefault="001B7BE3" w:rsidP="00767325">
            <w:pPr>
              <w:widowControl/>
              <w:spacing w:line="520" w:lineRule="exact"/>
              <w:jc w:val="left"/>
              <w:rPr>
                <w:rFonts w:ascii="仿宋_GB2312" w:eastAsia="仿宋_GB2312" w:hAnsi="仿宋" w:cs="宋体" w:hint="eastAsia"/>
                <w:color w:val="333333"/>
                <w:kern w:val="0"/>
                <w:sz w:val="28"/>
                <w:szCs w:val="28"/>
              </w:rPr>
            </w:pPr>
            <w:r w:rsidRPr="00462204">
              <w:rPr>
                <w:rFonts w:ascii="仿宋_GB2312" w:eastAsia="仿宋_GB2312" w:hAnsi="仿宋" w:cs="宋体" w:hint="eastAsia"/>
                <w:color w:val="333333"/>
                <w:kern w:val="0"/>
                <w:sz w:val="28"/>
                <w:szCs w:val="28"/>
                <w:bdr w:val="none" w:sz="0" w:space="0" w:color="auto" w:frame="1"/>
              </w:rPr>
              <w:t>甲状腺及甲状旁腺外</w:t>
            </w:r>
            <w:r w:rsidRPr="00462204">
              <w:rPr>
                <w:rFonts w:ascii="仿宋_GB2312" w:eastAsia="仿宋_GB2312" w:hAnsi="仿宋" w:cs="宋体" w:hint="eastAsia"/>
                <w:color w:val="333333"/>
                <w:kern w:val="0"/>
                <w:sz w:val="28"/>
                <w:szCs w:val="28"/>
                <w:bdr w:val="none" w:sz="0" w:space="0" w:color="auto" w:frame="1"/>
              </w:rPr>
              <w:lastRenderedPageBreak/>
              <w:t>科</w:t>
            </w:r>
          </w:p>
        </w:tc>
        <w:tc>
          <w:tcPr>
            <w:tcW w:w="1276" w:type="dxa"/>
          </w:tcPr>
          <w:p w:rsidR="004659B3" w:rsidRPr="00462204" w:rsidRDefault="001B7BE3" w:rsidP="00767325">
            <w:pPr>
              <w:widowControl/>
              <w:spacing w:line="520" w:lineRule="exact"/>
              <w:jc w:val="left"/>
              <w:rPr>
                <w:rFonts w:ascii="仿宋_GB2312" w:eastAsia="仿宋_GB2312" w:hAnsi="仿宋" w:cs="宋体" w:hint="eastAsia"/>
                <w:color w:val="333333"/>
                <w:kern w:val="0"/>
                <w:sz w:val="28"/>
                <w:szCs w:val="28"/>
              </w:rPr>
            </w:pPr>
            <w:r w:rsidRPr="00462204">
              <w:rPr>
                <w:rFonts w:ascii="仿宋_GB2312" w:eastAsia="仿宋_GB2312" w:hAnsi="仿宋" w:cs="宋体" w:hint="eastAsia"/>
                <w:color w:val="333333"/>
                <w:kern w:val="0"/>
                <w:sz w:val="28"/>
                <w:szCs w:val="28"/>
                <w:bdr w:val="none" w:sz="0" w:space="0" w:color="auto" w:frame="1"/>
              </w:rPr>
              <w:lastRenderedPageBreak/>
              <w:t>甲状腺及甲状旁腺外</w:t>
            </w:r>
            <w:r w:rsidRPr="00462204">
              <w:rPr>
                <w:rFonts w:ascii="仿宋_GB2312" w:eastAsia="仿宋_GB2312" w:hAnsi="仿宋" w:cs="宋体" w:hint="eastAsia"/>
                <w:color w:val="333333"/>
                <w:kern w:val="0"/>
                <w:sz w:val="28"/>
                <w:szCs w:val="28"/>
                <w:bdr w:val="none" w:sz="0" w:space="0" w:color="auto" w:frame="1"/>
              </w:rPr>
              <w:lastRenderedPageBreak/>
              <w:t>科常见疾病的理论和手术技能</w:t>
            </w:r>
          </w:p>
        </w:tc>
        <w:tc>
          <w:tcPr>
            <w:tcW w:w="1276" w:type="dxa"/>
          </w:tcPr>
          <w:p w:rsidR="004659B3" w:rsidRPr="00462204" w:rsidRDefault="001B7BE3" w:rsidP="00767325">
            <w:pPr>
              <w:widowControl/>
              <w:spacing w:line="520" w:lineRule="exact"/>
              <w:jc w:val="left"/>
              <w:rPr>
                <w:rFonts w:ascii="仿宋_GB2312" w:eastAsia="仿宋_GB2312" w:hAnsi="仿宋" w:cs="宋体" w:hint="eastAsia"/>
                <w:color w:val="333333"/>
                <w:kern w:val="0"/>
                <w:sz w:val="28"/>
                <w:szCs w:val="28"/>
              </w:rPr>
            </w:pPr>
            <w:r w:rsidRPr="00462204">
              <w:rPr>
                <w:rFonts w:ascii="仿宋_GB2312" w:eastAsia="仿宋_GB2312" w:hAnsi="仿宋" w:cs="宋体" w:hint="eastAsia"/>
                <w:color w:val="333333"/>
                <w:kern w:val="0"/>
                <w:sz w:val="28"/>
                <w:szCs w:val="28"/>
                <w:bdr w:val="none" w:sz="0" w:space="0" w:color="auto" w:frame="1"/>
              </w:rPr>
              <w:lastRenderedPageBreak/>
              <w:t>病房轮转学习、专题讲</w:t>
            </w:r>
            <w:r w:rsidRPr="00462204">
              <w:rPr>
                <w:rFonts w:ascii="仿宋_GB2312" w:eastAsia="仿宋_GB2312" w:hAnsi="仿宋" w:cs="宋体" w:hint="eastAsia"/>
                <w:color w:val="333333"/>
                <w:kern w:val="0"/>
                <w:sz w:val="28"/>
                <w:szCs w:val="28"/>
                <w:bdr w:val="none" w:sz="0" w:space="0" w:color="auto" w:frame="1"/>
              </w:rPr>
              <w:lastRenderedPageBreak/>
              <w:t>座、疑难病案分析讨论、参加手术观摩及操作</w:t>
            </w:r>
          </w:p>
        </w:tc>
        <w:tc>
          <w:tcPr>
            <w:tcW w:w="1701" w:type="dxa"/>
          </w:tcPr>
          <w:p w:rsidR="004659B3" w:rsidRPr="00462204" w:rsidRDefault="001B7BE3" w:rsidP="001B7BE3">
            <w:pPr>
              <w:widowControl/>
              <w:spacing w:line="520" w:lineRule="exact"/>
              <w:jc w:val="left"/>
              <w:rPr>
                <w:rFonts w:ascii="仿宋_GB2312" w:eastAsia="仿宋_GB2312" w:hAnsi="仿宋" w:cs="宋体" w:hint="eastAsia"/>
                <w:color w:val="333333"/>
                <w:kern w:val="0"/>
                <w:sz w:val="28"/>
                <w:szCs w:val="28"/>
                <w:bdr w:val="none" w:sz="0" w:space="0" w:color="auto" w:frame="1"/>
              </w:rPr>
            </w:pPr>
            <w:r w:rsidRPr="00462204">
              <w:rPr>
                <w:rFonts w:ascii="仿宋_GB2312" w:eastAsia="仿宋_GB2312" w:hAnsi="仿宋" w:cs="宋体" w:hint="eastAsia"/>
                <w:color w:val="333333"/>
                <w:kern w:val="0"/>
                <w:sz w:val="28"/>
                <w:szCs w:val="28"/>
                <w:bdr w:val="none" w:sz="0" w:space="0" w:color="auto" w:frame="1"/>
              </w:rPr>
              <w:lastRenderedPageBreak/>
              <w:t>结业笔试和临床操作考核</w:t>
            </w:r>
          </w:p>
        </w:tc>
        <w:tc>
          <w:tcPr>
            <w:tcW w:w="2914" w:type="dxa"/>
          </w:tcPr>
          <w:p w:rsidR="004659B3" w:rsidRPr="00462204" w:rsidRDefault="001B7BE3" w:rsidP="00767325">
            <w:pPr>
              <w:widowControl/>
              <w:spacing w:line="520" w:lineRule="exact"/>
              <w:jc w:val="left"/>
              <w:rPr>
                <w:rFonts w:ascii="仿宋_GB2312" w:eastAsia="仿宋_GB2312" w:hAnsi="仿宋" w:cs="宋体" w:hint="eastAsia"/>
                <w:color w:val="333333"/>
                <w:kern w:val="0"/>
                <w:sz w:val="28"/>
                <w:szCs w:val="28"/>
                <w:bdr w:val="none" w:sz="0" w:space="0" w:color="auto" w:frame="1"/>
              </w:rPr>
            </w:pPr>
            <w:r w:rsidRPr="00462204">
              <w:rPr>
                <w:rFonts w:ascii="仿宋_GB2312" w:eastAsia="仿宋_GB2312" w:hAnsi="仿宋" w:cs="宋体" w:hint="eastAsia"/>
                <w:color w:val="333333"/>
                <w:kern w:val="0"/>
                <w:sz w:val="28"/>
                <w:szCs w:val="28"/>
                <w:bdr w:val="none" w:sz="0" w:space="0" w:color="auto" w:frame="1"/>
              </w:rPr>
              <w:t>对常见病有规范的诊治</w:t>
            </w:r>
          </w:p>
        </w:tc>
      </w:tr>
    </w:tbl>
    <w:p w:rsidR="000F6E68" w:rsidRPr="00462204" w:rsidRDefault="004F4602" w:rsidP="00767325">
      <w:pPr>
        <w:widowControl/>
        <w:shd w:val="clear" w:color="auto" w:fill="FFFFFF"/>
        <w:spacing w:line="520" w:lineRule="exact"/>
        <w:jc w:val="left"/>
        <w:rPr>
          <w:rFonts w:ascii="仿宋_GB2312" w:eastAsia="仿宋_GB2312" w:hAnsi="仿宋" w:cs="宋体" w:hint="eastAsia"/>
          <w:b/>
          <w:bCs/>
          <w:color w:val="333333"/>
          <w:kern w:val="0"/>
          <w:sz w:val="28"/>
          <w:szCs w:val="28"/>
        </w:rPr>
      </w:pPr>
      <w:r w:rsidRPr="00462204">
        <w:rPr>
          <w:rFonts w:ascii="仿宋_GB2312" w:eastAsia="仿宋_GB2312" w:hAnsi="仿宋" w:cs="宋体" w:hint="eastAsia"/>
          <w:b/>
          <w:bCs/>
          <w:color w:val="333333"/>
          <w:kern w:val="0"/>
          <w:sz w:val="28"/>
          <w:szCs w:val="28"/>
        </w:rPr>
        <w:lastRenderedPageBreak/>
        <w:t>四</w:t>
      </w:r>
      <w:r w:rsidR="008A1DCC" w:rsidRPr="00462204">
        <w:rPr>
          <w:rFonts w:ascii="仿宋_GB2312" w:eastAsia="仿宋_GB2312" w:hAnsi="仿宋" w:cs="宋体" w:hint="eastAsia"/>
          <w:b/>
          <w:bCs/>
          <w:color w:val="333333"/>
          <w:kern w:val="0"/>
          <w:sz w:val="28"/>
          <w:szCs w:val="28"/>
        </w:rPr>
        <w:t>、</w:t>
      </w:r>
      <w:r w:rsidR="000F6E68" w:rsidRPr="00462204">
        <w:rPr>
          <w:rFonts w:ascii="仿宋_GB2312" w:eastAsia="仿宋_GB2312" w:hAnsi="仿宋" w:cs="宋体" w:hint="eastAsia"/>
          <w:b/>
          <w:bCs/>
          <w:color w:val="333333"/>
          <w:kern w:val="0"/>
          <w:sz w:val="28"/>
          <w:szCs w:val="28"/>
        </w:rPr>
        <w:t>进修学员资质要求</w:t>
      </w:r>
    </w:p>
    <w:p w:rsidR="000F6E68" w:rsidRPr="00462204" w:rsidRDefault="000F6E68" w:rsidP="00767325">
      <w:pPr>
        <w:spacing w:line="520" w:lineRule="exact"/>
        <w:ind w:firstLine="420"/>
        <w:rPr>
          <w:rFonts w:ascii="仿宋_GB2312" w:eastAsia="仿宋_GB2312" w:hAnsi="仿宋" w:hint="eastAsia"/>
          <w:sz w:val="28"/>
          <w:szCs w:val="28"/>
        </w:rPr>
      </w:pPr>
      <w:r w:rsidRPr="00462204">
        <w:rPr>
          <w:rFonts w:ascii="仿宋_GB2312" w:eastAsia="仿宋_GB2312" w:hAnsi="仿宋" w:cs="宋体" w:hint="eastAsia"/>
          <w:bCs/>
          <w:color w:val="333333"/>
          <w:kern w:val="0"/>
          <w:sz w:val="28"/>
          <w:szCs w:val="28"/>
          <w:bdr w:val="none" w:sz="0" w:space="0" w:color="auto" w:frame="1"/>
        </w:rPr>
        <w:t>资质要求包括：</w:t>
      </w:r>
      <w:r w:rsidR="00FF1F9A" w:rsidRPr="00462204">
        <w:rPr>
          <w:rFonts w:ascii="仿宋_GB2312" w:eastAsia="仿宋_GB2312" w:hAnsi="仿宋" w:cs="宋体" w:hint="eastAsia"/>
          <w:bCs/>
          <w:color w:val="333333"/>
          <w:kern w:val="0"/>
          <w:sz w:val="28"/>
          <w:szCs w:val="28"/>
          <w:bdr w:val="none" w:sz="0" w:space="0" w:color="auto" w:frame="1"/>
        </w:rPr>
        <w:t>具备医师资格证和</w:t>
      </w:r>
      <w:r w:rsidRPr="00462204">
        <w:rPr>
          <w:rFonts w:ascii="仿宋_GB2312" w:eastAsia="仿宋_GB2312" w:hAnsi="仿宋" w:cs="宋体" w:hint="eastAsia"/>
          <w:bCs/>
          <w:color w:val="333333"/>
          <w:kern w:val="0"/>
          <w:sz w:val="28"/>
          <w:szCs w:val="28"/>
          <w:bdr w:val="none" w:sz="0" w:space="0" w:color="auto" w:frame="1"/>
        </w:rPr>
        <w:t>医师执业证、执业范围要求</w:t>
      </w:r>
      <w:r w:rsidR="00FF1F9A" w:rsidRPr="00462204">
        <w:rPr>
          <w:rFonts w:ascii="仿宋_GB2312" w:eastAsia="仿宋_GB2312" w:hAnsi="仿宋" w:cs="宋体" w:hint="eastAsia"/>
          <w:bCs/>
          <w:color w:val="333333"/>
          <w:kern w:val="0"/>
          <w:sz w:val="28"/>
          <w:szCs w:val="28"/>
          <w:bdr w:val="none" w:sz="0" w:space="0" w:color="auto" w:frame="1"/>
        </w:rPr>
        <w:t>外科学</w:t>
      </w:r>
      <w:r w:rsidR="0046665E" w:rsidRPr="00462204">
        <w:rPr>
          <w:rFonts w:ascii="仿宋_GB2312" w:eastAsia="仿宋_GB2312" w:hAnsi="仿宋" w:cs="宋体" w:hint="eastAsia"/>
          <w:bCs/>
          <w:color w:val="333333"/>
          <w:kern w:val="0"/>
          <w:sz w:val="28"/>
          <w:szCs w:val="28"/>
          <w:bdr w:val="none" w:sz="0" w:space="0" w:color="auto" w:frame="1"/>
        </w:rPr>
        <w:t>。</w:t>
      </w:r>
    </w:p>
    <w:sectPr w:rsidR="000F6E68" w:rsidRPr="00462204" w:rsidSect="00283F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44D" w:rsidRDefault="0043144D" w:rsidP="003B490C">
      <w:r>
        <w:separator/>
      </w:r>
    </w:p>
  </w:endnote>
  <w:endnote w:type="continuationSeparator" w:id="1">
    <w:p w:rsidR="0043144D" w:rsidRDefault="0043144D" w:rsidP="003B4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44D" w:rsidRDefault="0043144D" w:rsidP="003B490C">
      <w:r>
        <w:separator/>
      </w:r>
    </w:p>
  </w:footnote>
  <w:footnote w:type="continuationSeparator" w:id="1">
    <w:p w:rsidR="0043144D" w:rsidRDefault="0043144D" w:rsidP="003B4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253C"/>
    <w:multiLevelType w:val="hybridMultilevel"/>
    <w:tmpl w:val="79BCC36A"/>
    <w:lvl w:ilvl="0" w:tplc="09CA06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9337C2"/>
    <w:multiLevelType w:val="hybridMultilevel"/>
    <w:tmpl w:val="9EE416B0"/>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F90861"/>
    <w:multiLevelType w:val="hybridMultilevel"/>
    <w:tmpl w:val="5A6EAF48"/>
    <w:lvl w:ilvl="0" w:tplc="4B28CE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897120"/>
    <w:multiLevelType w:val="hybridMultilevel"/>
    <w:tmpl w:val="27483CD4"/>
    <w:lvl w:ilvl="0" w:tplc="2F7652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2C2E"/>
    <w:rsid w:val="00045038"/>
    <w:rsid w:val="000A3BD6"/>
    <w:rsid w:val="000C018B"/>
    <w:rsid w:val="000C0762"/>
    <w:rsid w:val="000D7AC3"/>
    <w:rsid w:val="000F6E68"/>
    <w:rsid w:val="00157071"/>
    <w:rsid w:val="001A5CA3"/>
    <w:rsid w:val="001B7BE3"/>
    <w:rsid w:val="001E6D4C"/>
    <w:rsid w:val="002258C9"/>
    <w:rsid w:val="00235EE9"/>
    <w:rsid w:val="002405CB"/>
    <w:rsid w:val="00283F27"/>
    <w:rsid w:val="002E044D"/>
    <w:rsid w:val="00303BC5"/>
    <w:rsid w:val="003B490C"/>
    <w:rsid w:val="0043144D"/>
    <w:rsid w:val="00462204"/>
    <w:rsid w:val="004659B3"/>
    <w:rsid w:val="0046665E"/>
    <w:rsid w:val="004A5327"/>
    <w:rsid w:val="004C2C2E"/>
    <w:rsid w:val="004F4602"/>
    <w:rsid w:val="00524519"/>
    <w:rsid w:val="005255B5"/>
    <w:rsid w:val="00595650"/>
    <w:rsid w:val="006309BD"/>
    <w:rsid w:val="006377ED"/>
    <w:rsid w:val="00640A64"/>
    <w:rsid w:val="00657459"/>
    <w:rsid w:val="006C0FBE"/>
    <w:rsid w:val="006C54F0"/>
    <w:rsid w:val="006D1801"/>
    <w:rsid w:val="006D67D2"/>
    <w:rsid w:val="00767325"/>
    <w:rsid w:val="007B239A"/>
    <w:rsid w:val="008535FD"/>
    <w:rsid w:val="008A1DCC"/>
    <w:rsid w:val="008C5A56"/>
    <w:rsid w:val="009A6F63"/>
    <w:rsid w:val="00A01C98"/>
    <w:rsid w:val="00A36317"/>
    <w:rsid w:val="00A461A8"/>
    <w:rsid w:val="00A93C6F"/>
    <w:rsid w:val="00AB0758"/>
    <w:rsid w:val="00B268B7"/>
    <w:rsid w:val="00B85FBC"/>
    <w:rsid w:val="00BD5BB1"/>
    <w:rsid w:val="00C16111"/>
    <w:rsid w:val="00C16F1C"/>
    <w:rsid w:val="00C85B83"/>
    <w:rsid w:val="00CC2762"/>
    <w:rsid w:val="00CF4BE9"/>
    <w:rsid w:val="00D61245"/>
    <w:rsid w:val="00E248FB"/>
    <w:rsid w:val="00E51033"/>
    <w:rsid w:val="00F10FD3"/>
    <w:rsid w:val="00F22CEC"/>
    <w:rsid w:val="00FF1F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90C"/>
    <w:rPr>
      <w:sz w:val="18"/>
      <w:szCs w:val="18"/>
    </w:rPr>
  </w:style>
  <w:style w:type="paragraph" w:styleId="a4">
    <w:name w:val="footer"/>
    <w:basedOn w:val="a"/>
    <w:link w:val="Char0"/>
    <w:uiPriority w:val="99"/>
    <w:unhideWhenUsed/>
    <w:rsid w:val="003B490C"/>
    <w:pPr>
      <w:tabs>
        <w:tab w:val="center" w:pos="4153"/>
        <w:tab w:val="right" w:pos="8306"/>
      </w:tabs>
      <w:snapToGrid w:val="0"/>
      <w:jc w:val="left"/>
    </w:pPr>
    <w:rPr>
      <w:sz w:val="18"/>
      <w:szCs w:val="18"/>
    </w:rPr>
  </w:style>
  <w:style w:type="character" w:customStyle="1" w:styleId="Char0">
    <w:name w:val="页脚 Char"/>
    <w:basedOn w:val="a0"/>
    <w:link w:val="a4"/>
    <w:uiPriority w:val="99"/>
    <w:rsid w:val="003B490C"/>
    <w:rPr>
      <w:sz w:val="18"/>
      <w:szCs w:val="18"/>
    </w:rPr>
  </w:style>
  <w:style w:type="paragraph" w:styleId="a5">
    <w:name w:val="List Paragraph"/>
    <w:basedOn w:val="a"/>
    <w:uiPriority w:val="34"/>
    <w:qFormat/>
    <w:rsid w:val="000F6E68"/>
    <w:pPr>
      <w:ind w:firstLineChars="200" w:firstLine="420"/>
    </w:pPr>
  </w:style>
  <w:style w:type="table" w:styleId="a6">
    <w:name w:val="Table Grid"/>
    <w:basedOn w:val="a1"/>
    <w:uiPriority w:val="39"/>
    <w:rsid w:val="00E24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E6D4C"/>
    <w:rPr>
      <w:color w:val="0563C1" w:themeColor="hyperlink"/>
      <w:u w:val="single"/>
    </w:rPr>
  </w:style>
  <w:style w:type="character" w:customStyle="1" w:styleId="UnresolvedMention">
    <w:name w:val="Unresolved Mention"/>
    <w:basedOn w:val="a0"/>
    <w:uiPriority w:val="99"/>
    <w:semiHidden/>
    <w:unhideWhenUsed/>
    <w:rsid w:val="001E6D4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68116447@qq.com</dc:creator>
  <cp:keywords/>
  <dc:description/>
  <cp:lastModifiedBy>219</cp:lastModifiedBy>
  <cp:revision>28</cp:revision>
  <dcterms:created xsi:type="dcterms:W3CDTF">2018-06-11T02:53:00Z</dcterms:created>
  <dcterms:modified xsi:type="dcterms:W3CDTF">2018-09-20T06:28:00Z</dcterms:modified>
</cp:coreProperties>
</file>