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B2" w:rsidRPr="00D17480" w:rsidRDefault="00834906">
      <w:pPr>
        <w:jc w:val="center"/>
        <w:rPr>
          <w:rFonts w:ascii="方正小标宋简体" w:eastAsia="方正小标宋简体" w:hAnsi="黑体" w:hint="eastAsia"/>
          <w:sz w:val="44"/>
          <w:szCs w:val="44"/>
        </w:rPr>
      </w:pPr>
      <w:r w:rsidRPr="00D17480">
        <w:rPr>
          <w:rFonts w:ascii="方正小标宋简体" w:eastAsia="方正小标宋简体" w:hAnsi="黑体" w:hint="eastAsia"/>
          <w:sz w:val="44"/>
          <w:szCs w:val="44"/>
        </w:rPr>
        <w:t>特需医疗中心进修招生简章</w:t>
      </w:r>
    </w:p>
    <w:p w:rsidR="008B01B2" w:rsidRPr="00D17480" w:rsidRDefault="00834906">
      <w:pPr>
        <w:pStyle w:val="a6"/>
        <w:widowControl/>
        <w:numPr>
          <w:ilvl w:val="0"/>
          <w:numId w:val="1"/>
        </w:numPr>
        <w:shd w:val="clear" w:color="auto" w:fill="FFFFFF"/>
        <w:spacing w:line="520" w:lineRule="exact"/>
        <w:ind w:firstLineChars="0"/>
        <w:jc w:val="left"/>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科室简介</w:t>
      </w:r>
    </w:p>
    <w:p w:rsidR="008B01B2" w:rsidRPr="00D17480" w:rsidRDefault="00834906">
      <w:pPr>
        <w:widowControl/>
        <w:shd w:val="clear" w:color="auto" w:fill="FFFFFF"/>
        <w:spacing w:line="520" w:lineRule="exact"/>
        <w:ind w:firstLineChars="196" w:firstLine="551"/>
        <w:jc w:val="left"/>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1.科室学科建设情况</w:t>
      </w:r>
    </w:p>
    <w:p w:rsidR="008B01B2" w:rsidRPr="00D17480" w:rsidRDefault="00834906">
      <w:pPr>
        <w:spacing w:line="360" w:lineRule="auto"/>
        <w:ind w:firstLineChars="200" w:firstLine="560"/>
        <w:rPr>
          <w:rFonts w:ascii="仿宋_GB2312" w:eastAsia="仿宋_GB2312" w:hint="eastAsia"/>
          <w:sz w:val="28"/>
          <w:szCs w:val="28"/>
        </w:rPr>
      </w:pPr>
      <w:r w:rsidRPr="00D17480">
        <w:rPr>
          <w:rFonts w:ascii="仿宋_GB2312" w:eastAsia="仿宋_GB2312" w:hint="eastAsia"/>
          <w:sz w:val="28"/>
          <w:szCs w:val="28"/>
        </w:rPr>
        <w:t>四川大学华西医院特需医疗中心是一所融华西医院顶级医疗、国际领先技术为一体的高层次现代化医疗中心。旨在为病人提供个性化、国际化医疗服务，最佳的诊疗质量，是包含特需病房、特需门诊及国际医疗部的综合性临床科室，可提供以下病种的学习（见附件1），能接收并负责来自内科各专业、全科各亚专业和特需服务的进修学习。临床医疗秉承“优质技术、优质服务、优质环境”的先进理念，以国内开创性的专科／全科双主诊医疗管理模式，以患者至上的全人全周期健康管理理念、以医疗技术与特需服务相结合的一体化服务体系。中心拥有2个华西院区、温江院区，现设有特需门诊、特需病房、国际医疗三个部门。华西院区拥有独立的、总面积近4万平方米，目前开放特需门诊10间，年门诊量达到30,000人次；特需住院部床位119张，年收治病种数百种，各类病人逾3000人。</w:t>
      </w:r>
    </w:p>
    <w:p w:rsidR="008B01B2" w:rsidRPr="00D17480" w:rsidRDefault="00834906">
      <w:pPr>
        <w:spacing w:line="360" w:lineRule="auto"/>
        <w:ind w:firstLineChars="200" w:firstLine="560"/>
        <w:rPr>
          <w:rFonts w:ascii="仿宋_GB2312" w:eastAsia="仿宋_GB2312" w:hint="eastAsia"/>
          <w:b/>
          <w:sz w:val="28"/>
          <w:szCs w:val="28"/>
        </w:rPr>
      </w:pPr>
      <w:r w:rsidRPr="00D17480">
        <w:rPr>
          <w:rFonts w:ascii="仿宋_GB2312" w:eastAsia="仿宋_GB2312" w:hint="eastAsia"/>
          <w:sz w:val="28"/>
          <w:szCs w:val="28"/>
        </w:rPr>
        <w:t>中心特需门诊由华西医院重点学科科室一级专家组成。实行专家全预约就诊，绿色就医通道等个体化高品质的精准医疗。特需病房具有优雅、舒适的治疗环境，实行专科与特需相结合的医疗服务机制，提供最上乘的医疗保障。涉外医疗包含涉外商务体检、会务保健、保险医疗救援，提供国际顶级专家远程会诊，为国内和外籍病员提供快捷、方便、高质量的医疗服务。</w:t>
      </w:r>
    </w:p>
    <w:p w:rsidR="008B01B2" w:rsidRPr="00D17480" w:rsidRDefault="00834906">
      <w:pPr>
        <w:widowControl/>
        <w:shd w:val="clear" w:color="auto" w:fill="FFFFFF"/>
        <w:spacing w:line="520" w:lineRule="exact"/>
        <w:ind w:firstLineChars="200" w:firstLine="560"/>
        <w:jc w:val="left"/>
        <w:rPr>
          <w:rFonts w:ascii="仿宋_GB2312" w:eastAsia="仿宋_GB2312" w:hint="eastAsia"/>
          <w:sz w:val="28"/>
          <w:szCs w:val="28"/>
        </w:rPr>
      </w:pPr>
      <w:r w:rsidRPr="00D17480">
        <w:rPr>
          <w:rFonts w:ascii="仿宋_GB2312" w:eastAsia="仿宋_GB2312" w:hint="eastAsia"/>
          <w:sz w:val="28"/>
          <w:szCs w:val="28"/>
        </w:rPr>
        <w:lastRenderedPageBreak/>
        <w:t>特需医疗中心现有医护人员90余人，专业队伍齐全、结构合理，医生18人，其中教授（主任医师）一级专家2人，副教授5人，主治医生8人，住院医师3人，且均能用英语胜任日常涉外医疗工作。专业护士75名，其中副主任护师3人，主管护师15人。省级学术机构主任委员1人，副主任委员2人，委员5人。硕士研究生导师2人。</w:t>
      </w:r>
    </w:p>
    <w:p w:rsidR="008B01B2" w:rsidRPr="00D17480" w:rsidRDefault="00834906">
      <w:pPr>
        <w:widowControl/>
        <w:shd w:val="clear" w:color="auto" w:fill="FFFFFF"/>
        <w:spacing w:line="520" w:lineRule="exact"/>
        <w:ind w:firstLineChars="195" w:firstLine="548"/>
        <w:jc w:val="left"/>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2.科室现有专业组、师资情况</w:t>
      </w:r>
    </w:p>
    <w:p w:rsidR="008B01B2" w:rsidRPr="00D17480" w:rsidRDefault="00834906">
      <w:pPr>
        <w:widowControl/>
        <w:shd w:val="clear" w:color="auto" w:fill="FFFFFF"/>
        <w:spacing w:line="520" w:lineRule="exact"/>
        <w:ind w:firstLine="560"/>
        <w:jc w:val="left"/>
        <w:rPr>
          <w:rFonts w:ascii="仿宋_GB2312" w:eastAsia="仿宋_GB2312" w:hint="eastAsia"/>
          <w:sz w:val="28"/>
          <w:szCs w:val="28"/>
        </w:rPr>
      </w:pPr>
      <w:r w:rsidRPr="00D17480">
        <w:rPr>
          <w:rFonts w:ascii="仿宋_GB2312" w:eastAsia="仿宋_GB2312" w:hint="eastAsia"/>
          <w:sz w:val="28"/>
          <w:szCs w:val="28"/>
        </w:rPr>
        <w:t xml:space="preserve">特需医疗中心住院部各医疗单元均设置特需医疗组长和专科医疗组长双组长管理。倡导全面筛查评估、精准干预治疗、持续全人管理。目前拥有心血管、呼吸、内分泌、消化、风湿免疫、血液、肿瘤、中西结合医、感染性疾病等专业，分别由高年资副主任医师以上担任医疗组长，医疗业务包括各种常见疾病及疑难危急重症、终末期多器官功能衰竭、多系统综合性疾病的诊治和功能康复，是四川省及西南地区规模最大、水平最高的特需医疗中心。在风湿免疫类疾病、心血管疾病、糖尿病代谢性疾病、脑血管疾病、呼吸系统疾病、消化系统疾病、中西医特色治疗、预防保健、健康咨询、慢病管理以及各种肿瘤及晚期疾病的姑息治疗和临终关怀等方面有着丰富的经验。 </w:t>
      </w:r>
    </w:p>
    <w:p w:rsidR="008B01B2" w:rsidRPr="00D17480" w:rsidRDefault="00834906">
      <w:pPr>
        <w:widowControl/>
        <w:shd w:val="clear" w:color="auto" w:fill="FFFFFF"/>
        <w:spacing w:line="520" w:lineRule="exact"/>
        <w:ind w:firstLine="560"/>
        <w:jc w:val="left"/>
        <w:rPr>
          <w:rFonts w:ascii="仿宋_GB2312" w:eastAsia="仿宋_GB2312" w:hint="eastAsia"/>
          <w:sz w:val="28"/>
          <w:szCs w:val="28"/>
        </w:rPr>
      </w:pPr>
      <w:r w:rsidRPr="00D17480">
        <w:rPr>
          <w:rFonts w:ascii="仿宋_GB2312" w:eastAsia="仿宋_GB2312" w:hint="eastAsia"/>
          <w:sz w:val="28"/>
          <w:szCs w:val="28"/>
        </w:rPr>
        <w:t>目前科室拥有博士5人，硕士10人，硕士生导师2人，专家队伍中多人在各级学会任职或杂志任编等。</w:t>
      </w:r>
    </w:p>
    <w:p w:rsidR="008B01B2" w:rsidRPr="00D17480" w:rsidRDefault="00834906">
      <w:pPr>
        <w:pStyle w:val="a6"/>
        <w:widowControl/>
        <w:numPr>
          <w:ilvl w:val="0"/>
          <w:numId w:val="1"/>
        </w:numPr>
        <w:shd w:val="clear" w:color="auto" w:fill="FFFFFF"/>
        <w:spacing w:line="520" w:lineRule="exact"/>
        <w:ind w:firstLineChars="0"/>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
          <w:bCs/>
          <w:color w:val="333333"/>
          <w:kern w:val="0"/>
          <w:sz w:val="28"/>
          <w:szCs w:val="28"/>
        </w:rPr>
        <w:t>进修专业简介</w:t>
      </w:r>
    </w:p>
    <w:p w:rsidR="008B01B2" w:rsidRPr="00D17480" w:rsidRDefault="00834906">
      <w:pPr>
        <w:pStyle w:val="a6"/>
        <w:widowControl/>
        <w:numPr>
          <w:ilvl w:val="0"/>
          <w:numId w:val="2"/>
        </w:numPr>
        <w:shd w:val="clear" w:color="auto" w:fill="FFFFFF"/>
        <w:spacing w:line="520" w:lineRule="exact"/>
        <w:ind w:firstLineChars="0"/>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
          <w:bCs/>
          <w:color w:val="333333"/>
          <w:kern w:val="0"/>
          <w:sz w:val="28"/>
          <w:szCs w:val="28"/>
        </w:rPr>
        <w:t>进修方向（亚专业及项目介绍）</w:t>
      </w:r>
    </w:p>
    <w:p w:rsidR="008B01B2" w:rsidRPr="00D17480" w:rsidRDefault="00834906">
      <w:pPr>
        <w:pStyle w:val="a6"/>
        <w:widowControl/>
        <w:shd w:val="clear" w:color="auto" w:fill="FFFFFF"/>
        <w:spacing w:line="520" w:lineRule="exact"/>
        <w:ind w:firstLineChars="0" w:firstLine="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①特需门诊：特需门诊是集华西医院顶尖专科医疗技术人才的队伍，现开设包括内科下各三级学科（心内科、呼吸内科、内分泌科、消化内科、风湿免疫、血液内科、肾内科）、外科下三级学科（骨科、甲状腺外科、乳腺外科、泌尿外科、胸外科、胃肠外科）、神经内科、肿瘤科、眼科、耳鼻喉科以及全科等特需专科门诊，为特需病人提供医疗服务。</w:t>
      </w:r>
    </w:p>
    <w:p w:rsidR="008B01B2" w:rsidRPr="00D17480" w:rsidRDefault="00834906">
      <w:pPr>
        <w:pStyle w:val="a6"/>
        <w:widowControl/>
        <w:shd w:val="clear" w:color="auto" w:fill="FFFFFF"/>
        <w:spacing w:line="520" w:lineRule="exact"/>
        <w:ind w:firstLineChars="0" w:firstLine="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lastRenderedPageBreak/>
        <w:t>②特需病房：以内科慢性病为重点，尤以心血管、风湿免疫、呼吸、肿瘤、内分泌的综合性管理，全人全健康的持续性精准管理为特色，科为患者带来提供最优质的医疗技术、最舒适的就医环境，和最优质的健康管理。</w:t>
      </w:r>
    </w:p>
    <w:p w:rsidR="008B01B2" w:rsidRPr="00D17480" w:rsidRDefault="00834906">
      <w:pPr>
        <w:pStyle w:val="a6"/>
        <w:widowControl/>
        <w:shd w:val="clear" w:color="auto" w:fill="FFFFFF"/>
        <w:spacing w:line="520" w:lineRule="exact"/>
        <w:ind w:firstLineChars="0" w:firstLine="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③国际医疗：为涉及外籍和港澳台病人提供医疗服务，同时也可为国内国外人士提供全球最顶尖国际远程线上医疗会诊。</w:t>
      </w:r>
    </w:p>
    <w:p w:rsidR="008B01B2" w:rsidRPr="00D17480" w:rsidRDefault="00834906">
      <w:pPr>
        <w:pStyle w:val="a6"/>
        <w:widowControl/>
        <w:numPr>
          <w:ilvl w:val="0"/>
          <w:numId w:val="2"/>
        </w:numPr>
        <w:shd w:val="clear" w:color="auto" w:fill="FFFFFF"/>
        <w:spacing w:line="520" w:lineRule="exact"/>
        <w:ind w:firstLineChars="0"/>
        <w:jc w:val="left"/>
        <w:rPr>
          <w:rFonts w:ascii="仿宋_GB2312" w:eastAsia="仿宋_GB2312" w:hAnsi="仿宋" w:cs="宋体" w:hint="eastAsia"/>
          <w:color w:val="333333"/>
          <w:kern w:val="0"/>
          <w:sz w:val="28"/>
          <w:szCs w:val="28"/>
        </w:rPr>
      </w:pPr>
      <w:r w:rsidRPr="00D17480">
        <w:rPr>
          <w:rFonts w:ascii="仿宋_GB2312" w:eastAsia="仿宋_GB2312" w:hAnsi="仿宋" w:cs="宋体" w:hint="eastAsia"/>
          <w:bCs/>
          <w:color w:val="333333"/>
          <w:kern w:val="0"/>
          <w:sz w:val="28"/>
          <w:szCs w:val="28"/>
        </w:rPr>
        <w:t>招生时间及进修期限：</w:t>
      </w:r>
      <w:r w:rsidRPr="00D17480">
        <w:rPr>
          <w:rFonts w:ascii="仿宋_GB2312" w:eastAsia="仿宋_GB2312" w:hAnsi="仿宋" w:cs="宋体" w:hint="eastAsia"/>
          <w:color w:val="333333"/>
          <w:kern w:val="0"/>
          <w:sz w:val="28"/>
          <w:szCs w:val="28"/>
        </w:rPr>
        <w:t>每年春、秋季招录进修生两次，进修期限一般为三月、半年或一年。</w:t>
      </w:r>
      <w:r w:rsidRPr="00D17480">
        <w:rPr>
          <w:rFonts w:ascii="仿宋_GB2312" w:eastAsia="仿宋_GB2312" w:hAnsi="仿宋" w:cs="宋体" w:hint="eastAsia"/>
          <w:bCs/>
          <w:color w:val="333333"/>
          <w:kern w:val="0"/>
          <w:sz w:val="28"/>
          <w:szCs w:val="28"/>
        </w:rPr>
        <w:t>招生时间一般定在入学的前两月，即春季（3月初）入学者，1月份录取；秋季（9月初）入学者，7月录取</w:t>
      </w:r>
      <w:r w:rsidRPr="00D17480">
        <w:rPr>
          <w:rFonts w:ascii="仿宋_GB2312" w:eastAsia="仿宋_GB2312" w:hAnsi="仿宋" w:cs="宋体" w:hint="eastAsia"/>
          <w:color w:val="333333"/>
          <w:kern w:val="0"/>
          <w:sz w:val="28"/>
          <w:szCs w:val="28"/>
        </w:rPr>
        <w:t>。</w:t>
      </w:r>
    </w:p>
    <w:p w:rsidR="008B01B2" w:rsidRPr="00D17480" w:rsidRDefault="00834906">
      <w:pPr>
        <w:widowControl/>
        <w:shd w:val="clear" w:color="auto" w:fill="FFFFFF"/>
        <w:spacing w:line="520" w:lineRule="exact"/>
        <w:jc w:val="left"/>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附：各专业进修期限安排表</w:t>
      </w:r>
    </w:p>
    <w:tbl>
      <w:tblPr>
        <w:tblStyle w:val="a5"/>
        <w:tblW w:w="8500" w:type="dxa"/>
        <w:tblLayout w:type="fixed"/>
        <w:tblLook w:val="04A0"/>
      </w:tblPr>
      <w:tblGrid>
        <w:gridCol w:w="2689"/>
        <w:gridCol w:w="2693"/>
        <w:gridCol w:w="3118"/>
      </w:tblGrid>
      <w:tr w:rsidR="008B01B2" w:rsidRPr="00D17480">
        <w:tc>
          <w:tcPr>
            <w:tcW w:w="2689" w:type="dxa"/>
          </w:tcPr>
          <w:p w:rsidR="008B01B2" w:rsidRPr="00D17480" w:rsidRDefault="00834906">
            <w:pPr>
              <w:widowControl/>
              <w:spacing w:line="520" w:lineRule="exact"/>
              <w:jc w:val="center"/>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进修专业</w:t>
            </w:r>
          </w:p>
        </w:tc>
        <w:tc>
          <w:tcPr>
            <w:tcW w:w="2693" w:type="dxa"/>
          </w:tcPr>
          <w:p w:rsidR="008B01B2" w:rsidRPr="00D17480" w:rsidRDefault="00834906">
            <w:pPr>
              <w:widowControl/>
              <w:spacing w:line="520" w:lineRule="exact"/>
              <w:jc w:val="center"/>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进修期限</w:t>
            </w:r>
          </w:p>
        </w:tc>
        <w:tc>
          <w:tcPr>
            <w:tcW w:w="3118" w:type="dxa"/>
          </w:tcPr>
          <w:p w:rsidR="008B01B2" w:rsidRPr="00D17480" w:rsidRDefault="00834906">
            <w:pPr>
              <w:widowControl/>
              <w:spacing w:line="520" w:lineRule="exact"/>
              <w:jc w:val="center"/>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每一年度招录人数</w:t>
            </w:r>
          </w:p>
        </w:tc>
      </w:tr>
      <w:tr w:rsidR="008B01B2" w:rsidRPr="00D17480">
        <w:tc>
          <w:tcPr>
            <w:tcW w:w="2689" w:type="dxa"/>
          </w:tcPr>
          <w:p w:rsidR="008B01B2" w:rsidRPr="00D17480" w:rsidRDefault="00834906">
            <w:pPr>
              <w:widowControl/>
              <w:spacing w:line="520" w:lineRule="exact"/>
              <w:jc w:val="center"/>
              <w:rPr>
                <w:rFonts w:ascii="仿宋_GB2312" w:eastAsia="仿宋_GB2312" w:hAnsi="仿宋" w:cs="宋体" w:hint="eastAsia"/>
                <w:color w:val="333333"/>
                <w:kern w:val="0"/>
                <w:sz w:val="28"/>
                <w:szCs w:val="28"/>
              </w:rPr>
            </w:pPr>
            <w:r w:rsidRPr="00D17480">
              <w:rPr>
                <w:rFonts w:ascii="仿宋_GB2312" w:eastAsia="仿宋_GB2312" w:hAnsi="仿宋" w:cs="宋体" w:hint="eastAsia"/>
                <w:bCs/>
                <w:color w:val="333333"/>
                <w:kern w:val="0"/>
                <w:sz w:val="28"/>
                <w:szCs w:val="28"/>
              </w:rPr>
              <w:t>特需医疗</w:t>
            </w:r>
          </w:p>
        </w:tc>
        <w:tc>
          <w:tcPr>
            <w:tcW w:w="2693" w:type="dxa"/>
          </w:tcPr>
          <w:p w:rsidR="008B01B2" w:rsidRPr="00D17480" w:rsidRDefault="00834906">
            <w:pPr>
              <w:widowControl/>
              <w:spacing w:line="520" w:lineRule="exact"/>
              <w:jc w:val="center"/>
              <w:rPr>
                <w:rFonts w:ascii="仿宋_GB2312" w:eastAsia="仿宋_GB2312" w:hAnsi="仿宋" w:cs="宋体" w:hint="eastAsia"/>
                <w:color w:val="333333"/>
                <w:kern w:val="0"/>
                <w:sz w:val="28"/>
                <w:szCs w:val="28"/>
              </w:rPr>
            </w:pPr>
            <w:r w:rsidRPr="00D17480">
              <w:rPr>
                <w:rFonts w:ascii="仿宋_GB2312" w:eastAsia="仿宋_GB2312" w:hAnsi="仿宋" w:cs="宋体" w:hint="eastAsia"/>
                <w:color w:val="333333"/>
                <w:kern w:val="0"/>
                <w:sz w:val="28"/>
                <w:szCs w:val="28"/>
              </w:rPr>
              <w:t>3月、6月、12月</w:t>
            </w:r>
          </w:p>
        </w:tc>
        <w:tc>
          <w:tcPr>
            <w:tcW w:w="3118" w:type="dxa"/>
          </w:tcPr>
          <w:p w:rsidR="008B01B2" w:rsidRPr="00D17480" w:rsidRDefault="00834906">
            <w:pPr>
              <w:widowControl/>
              <w:spacing w:line="520" w:lineRule="exact"/>
              <w:jc w:val="center"/>
              <w:rPr>
                <w:rFonts w:ascii="仿宋_GB2312" w:eastAsia="仿宋_GB2312" w:hAnsi="仿宋" w:cs="宋体" w:hint="eastAsia"/>
                <w:color w:val="333333"/>
                <w:kern w:val="0"/>
                <w:sz w:val="28"/>
                <w:szCs w:val="28"/>
              </w:rPr>
            </w:pPr>
            <w:r w:rsidRPr="00D17480">
              <w:rPr>
                <w:rFonts w:ascii="仿宋_GB2312" w:eastAsia="仿宋_GB2312" w:hAnsi="仿宋" w:cs="宋体" w:hint="eastAsia"/>
                <w:color w:val="333333"/>
                <w:kern w:val="0"/>
                <w:sz w:val="28"/>
                <w:szCs w:val="28"/>
              </w:rPr>
              <w:t>30人</w:t>
            </w:r>
          </w:p>
        </w:tc>
      </w:tr>
    </w:tbl>
    <w:p w:rsidR="008B01B2" w:rsidRPr="00D17480" w:rsidRDefault="00834906">
      <w:pPr>
        <w:pStyle w:val="a6"/>
        <w:widowControl/>
        <w:numPr>
          <w:ilvl w:val="0"/>
          <w:numId w:val="1"/>
        </w:numPr>
        <w:shd w:val="clear" w:color="auto" w:fill="FFFFFF"/>
        <w:spacing w:line="520" w:lineRule="exact"/>
        <w:ind w:firstLineChars="0"/>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
          <w:bCs/>
          <w:color w:val="333333"/>
          <w:kern w:val="0"/>
          <w:sz w:val="28"/>
          <w:szCs w:val="28"/>
        </w:rPr>
        <w:t>培养方案</w:t>
      </w:r>
    </w:p>
    <w:p w:rsidR="008B01B2" w:rsidRPr="00D17480" w:rsidRDefault="00834906">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
          <w:bCs/>
          <w:color w:val="333333"/>
          <w:kern w:val="0"/>
          <w:sz w:val="28"/>
          <w:szCs w:val="28"/>
        </w:rPr>
        <w:t>1、招收计划，</w:t>
      </w:r>
    </w:p>
    <w:p w:rsidR="008B01B2" w:rsidRPr="00D17480" w:rsidRDefault="00834906">
      <w:pPr>
        <w:widowControl/>
        <w:shd w:val="clear" w:color="auto" w:fill="FFFFFF"/>
        <w:spacing w:line="520" w:lineRule="exact"/>
        <w:ind w:left="420"/>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Cs/>
          <w:color w:val="333333"/>
          <w:kern w:val="0"/>
          <w:sz w:val="28"/>
          <w:szCs w:val="28"/>
        </w:rPr>
        <w:t>①3月制学员，主要进修特需病房</w:t>
      </w:r>
      <w:r w:rsidRPr="00D17480">
        <w:rPr>
          <w:rFonts w:ascii="仿宋_GB2312" w:eastAsia="仿宋_GB2312" w:hAnsi="仿宋" w:cs="宋体" w:hint="eastAsia"/>
          <w:bCs/>
          <w:color w:val="333333"/>
          <w:kern w:val="0"/>
          <w:sz w:val="28"/>
          <w:szCs w:val="28"/>
          <w:u w:val="single"/>
        </w:rPr>
        <w:t xml:space="preserve">  3   </w:t>
      </w:r>
      <w:r w:rsidRPr="00D17480">
        <w:rPr>
          <w:rFonts w:ascii="仿宋_GB2312" w:eastAsia="仿宋_GB2312" w:hAnsi="仿宋" w:cs="宋体" w:hint="eastAsia"/>
          <w:bCs/>
          <w:color w:val="333333"/>
          <w:kern w:val="0"/>
          <w:sz w:val="28"/>
          <w:szCs w:val="28"/>
        </w:rPr>
        <w:t>月、特需门诊</w:t>
      </w:r>
      <w:r w:rsidRPr="00D17480">
        <w:rPr>
          <w:rFonts w:ascii="仿宋_GB2312" w:eastAsia="仿宋_GB2312" w:hAnsi="仿宋" w:cs="宋体" w:hint="eastAsia"/>
          <w:bCs/>
          <w:color w:val="333333"/>
          <w:kern w:val="0"/>
          <w:sz w:val="28"/>
          <w:szCs w:val="28"/>
          <w:u w:val="single"/>
        </w:rPr>
        <w:t xml:space="preserve"> 0- 1  </w:t>
      </w:r>
      <w:r w:rsidRPr="00D17480">
        <w:rPr>
          <w:rFonts w:ascii="仿宋_GB2312" w:eastAsia="仿宋_GB2312" w:hAnsi="仿宋" w:cs="宋体" w:hint="eastAsia"/>
          <w:bCs/>
          <w:color w:val="333333"/>
          <w:kern w:val="0"/>
          <w:sz w:val="28"/>
          <w:szCs w:val="28"/>
        </w:rPr>
        <w:t>月、共计招收</w:t>
      </w:r>
      <w:r w:rsidRPr="00D17480">
        <w:rPr>
          <w:rFonts w:ascii="仿宋_GB2312" w:eastAsia="仿宋_GB2312" w:hAnsi="仿宋" w:cs="宋体" w:hint="eastAsia"/>
          <w:bCs/>
          <w:color w:val="333333"/>
          <w:kern w:val="0"/>
          <w:sz w:val="28"/>
          <w:szCs w:val="28"/>
          <w:u w:val="single"/>
        </w:rPr>
        <w:t xml:space="preserve">  10  </w:t>
      </w:r>
      <w:r w:rsidRPr="00D17480">
        <w:rPr>
          <w:rFonts w:ascii="仿宋_GB2312" w:eastAsia="仿宋_GB2312" w:hAnsi="仿宋" w:cs="宋体" w:hint="eastAsia"/>
          <w:bCs/>
          <w:color w:val="333333"/>
          <w:kern w:val="0"/>
          <w:sz w:val="28"/>
          <w:szCs w:val="28"/>
        </w:rPr>
        <w:t>人。</w:t>
      </w:r>
    </w:p>
    <w:p w:rsidR="008B01B2" w:rsidRPr="00D17480" w:rsidRDefault="00834906">
      <w:pPr>
        <w:widowControl/>
        <w:shd w:val="clear" w:color="auto" w:fill="FFFFFF"/>
        <w:spacing w:line="520" w:lineRule="exact"/>
        <w:ind w:firstLineChars="200" w:firstLine="56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②6月制，主要进修特需病房</w:t>
      </w:r>
      <w:r w:rsidRPr="00D17480">
        <w:rPr>
          <w:rFonts w:ascii="仿宋_GB2312" w:eastAsia="仿宋_GB2312" w:hAnsi="仿宋" w:cs="宋体" w:hint="eastAsia"/>
          <w:bCs/>
          <w:color w:val="333333"/>
          <w:kern w:val="0"/>
          <w:sz w:val="28"/>
          <w:szCs w:val="28"/>
          <w:u w:val="single"/>
        </w:rPr>
        <w:t xml:space="preserve">  5   </w:t>
      </w:r>
      <w:r w:rsidRPr="00D17480">
        <w:rPr>
          <w:rFonts w:ascii="仿宋_GB2312" w:eastAsia="仿宋_GB2312" w:hAnsi="仿宋" w:cs="宋体" w:hint="eastAsia"/>
          <w:bCs/>
          <w:color w:val="333333"/>
          <w:kern w:val="0"/>
          <w:sz w:val="28"/>
          <w:szCs w:val="28"/>
        </w:rPr>
        <w:t>月、特需门诊</w:t>
      </w:r>
      <w:r w:rsidRPr="00D17480">
        <w:rPr>
          <w:rFonts w:ascii="仿宋_GB2312" w:eastAsia="仿宋_GB2312" w:hAnsi="仿宋" w:cs="宋体" w:hint="eastAsia"/>
          <w:bCs/>
          <w:color w:val="333333"/>
          <w:kern w:val="0"/>
          <w:sz w:val="28"/>
          <w:szCs w:val="28"/>
          <w:u w:val="single"/>
        </w:rPr>
        <w:t xml:space="preserve">  1  </w:t>
      </w:r>
      <w:r w:rsidRPr="00D17480">
        <w:rPr>
          <w:rFonts w:ascii="仿宋_GB2312" w:eastAsia="仿宋_GB2312" w:hAnsi="仿宋" w:cs="宋体" w:hint="eastAsia"/>
          <w:bCs/>
          <w:color w:val="333333"/>
          <w:kern w:val="0"/>
          <w:sz w:val="28"/>
          <w:szCs w:val="28"/>
        </w:rPr>
        <w:t>月，共计招收</w:t>
      </w:r>
      <w:r w:rsidRPr="00D17480">
        <w:rPr>
          <w:rFonts w:ascii="仿宋_GB2312" w:eastAsia="仿宋_GB2312" w:hAnsi="仿宋" w:cs="宋体" w:hint="eastAsia"/>
          <w:bCs/>
          <w:color w:val="333333"/>
          <w:kern w:val="0"/>
          <w:sz w:val="28"/>
          <w:szCs w:val="28"/>
          <w:u w:val="single"/>
        </w:rPr>
        <w:t xml:space="preserve">  10  </w:t>
      </w:r>
      <w:r w:rsidRPr="00D17480">
        <w:rPr>
          <w:rFonts w:ascii="仿宋_GB2312" w:eastAsia="仿宋_GB2312" w:hAnsi="仿宋" w:cs="宋体" w:hint="eastAsia"/>
          <w:bCs/>
          <w:color w:val="333333"/>
          <w:kern w:val="0"/>
          <w:sz w:val="28"/>
          <w:szCs w:val="28"/>
        </w:rPr>
        <w:t>人。</w:t>
      </w:r>
    </w:p>
    <w:p w:rsidR="008B01B2" w:rsidRPr="00D17480" w:rsidRDefault="00834906">
      <w:pPr>
        <w:pStyle w:val="a6"/>
        <w:widowControl/>
        <w:shd w:val="clear" w:color="auto" w:fill="FFFFFF"/>
        <w:spacing w:line="520" w:lineRule="exact"/>
        <w:ind w:firstLine="56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③12月制，主要进修特需病房</w:t>
      </w:r>
      <w:r w:rsidRPr="00D17480">
        <w:rPr>
          <w:rFonts w:ascii="仿宋_GB2312" w:eastAsia="仿宋_GB2312" w:hAnsi="仿宋" w:cs="宋体" w:hint="eastAsia"/>
          <w:bCs/>
          <w:color w:val="333333"/>
          <w:kern w:val="0"/>
          <w:sz w:val="28"/>
          <w:szCs w:val="28"/>
          <w:u w:val="single"/>
        </w:rPr>
        <w:t xml:space="preserve">  10   </w:t>
      </w:r>
      <w:r w:rsidRPr="00D17480">
        <w:rPr>
          <w:rFonts w:ascii="仿宋_GB2312" w:eastAsia="仿宋_GB2312" w:hAnsi="仿宋" w:cs="宋体" w:hint="eastAsia"/>
          <w:bCs/>
          <w:color w:val="333333"/>
          <w:kern w:val="0"/>
          <w:sz w:val="28"/>
          <w:szCs w:val="28"/>
        </w:rPr>
        <w:t>月、特需门诊</w:t>
      </w:r>
      <w:r w:rsidRPr="00D17480">
        <w:rPr>
          <w:rFonts w:ascii="仿宋_GB2312" w:eastAsia="仿宋_GB2312" w:hAnsi="仿宋" w:cs="宋体" w:hint="eastAsia"/>
          <w:bCs/>
          <w:color w:val="333333"/>
          <w:kern w:val="0"/>
          <w:sz w:val="28"/>
          <w:szCs w:val="28"/>
          <w:u w:val="single"/>
        </w:rPr>
        <w:t xml:space="preserve">  1  </w:t>
      </w:r>
      <w:r w:rsidRPr="00D17480">
        <w:rPr>
          <w:rFonts w:ascii="仿宋_GB2312" w:eastAsia="仿宋_GB2312" w:hAnsi="仿宋" w:cs="宋体" w:hint="eastAsia"/>
          <w:bCs/>
          <w:color w:val="333333"/>
          <w:kern w:val="0"/>
          <w:sz w:val="28"/>
          <w:szCs w:val="28"/>
        </w:rPr>
        <w:t>月、其它</w:t>
      </w:r>
      <w:r w:rsidRPr="00D17480">
        <w:rPr>
          <w:rFonts w:ascii="仿宋_GB2312" w:eastAsia="仿宋_GB2312" w:hAnsi="仿宋" w:cs="宋体" w:hint="eastAsia"/>
          <w:bCs/>
          <w:color w:val="333333"/>
          <w:kern w:val="0"/>
          <w:sz w:val="28"/>
          <w:szCs w:val="28"/>
          <w:u w:val="single"/>
        </w:rPr>
        <w:t xml:space="preserve">  1-2  </w:t>
      </w:r>
      <w:r w:rsidRPr="00D17480">
        <w:rPr>
          <w:rFonts w:ascii="仿宋_GB2312" w:eastAsia="仿宋_GB2312" w:hAnsi="仿宋" w:cs="宋体" w:hint="eastAsia"/>
          <w:bCs/>
          <w:color w:val="333333"/>
          <w:kern w:val="0"/>
          <w:sz w:val="28"/>
          <w:szCs w:val="28"/>
        </w:rPr>
        <w:t>月，共计招收</w:t>
      </w:r>
      <w:r w:rsidRPr="00D17480">
        <w:rPr>
          <w:rFonts w:ascii="仿宋_GB2312" w:eastAsia="仿宋_GB2312" w:hAnsi="仿宋" w:cs="宋体" w:hint="eastAsia"/>
          <w:bCs/>
          <w:color w:val="333333"/>
          <w:kern w:val="0"/>
          <w:sz w:val="28"/>
          <w:szCs w:val="28"/>
          <w:u w:val="single"/>
        </w:rPr>
        <w:t xml:space="preserve">  10  </w:t>
      </w:r>
      <w:r w:rsidRPr="00D17480">
        <w:rPr>
          <w:rFonts w:ascii="仿宋_GB2312" w:eastAsia="仿宋_GB2312" w:hAnsi="仿宋" w:cs="宋体" w:hint="eastAsia"/>
          <w:bCs/>
          <w:color w:val="333333"/>
          <w:kern w:val="0"/>
          <w:sz w:val="28"/>
          <w:szCs w:val="28"/>
        </w:rPr>
        <w:t>人。</w:t>
      </w:r>
    </w:p>
    <w:p w:rsidR="008B01B2" w:rsidRPr="00D17480" w:rsidRDefault="00834906">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
          <w:bCs/>
          <w:color w:val="333333"/>
          <w:kern w:val="0"/>
          <w:sz w:val="28"/>
          <w:szCs w:val="28"/>
        </w:rPr>
        <w:t>2、培养方式</w:t>
      </w:r>
    </w:p>
    <w:p w:rsidR="008B01B2" w:rsidRPr="00D17480" w:rsidRDefault="00834906" w:rsidP="0080022B">
      <w:pPr>
        <w:widowControl/>
        <w:shd w:val="clear" w:color="auto" w:fill="FFFFFF"/>
        <w:spacing w:line="520" w:lineRule="exact"/>
        <w:ind w:firstLineChars="196" w:firstLine="549"/>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①3月制学员，轮转特需病房可选择亚专业方向1-2个，在专业组长指导下学习，每个方向至少1月时间，中途不再换组。方式：配</w:t>
      </w:r>
      <w:bookmarkStart w:id="0" w:name="_GoBack"/>
      <w:bookmarkEnd w:id="0"/>
      <w:r w:rsidRPr="00D17480">
        <w:rPr>
          <w:rFonts w:ascii="仿宋_GB2312" w:eastAsia="仿宋_GB2312" w:hAnsi="仿宋" w:cs="宋体" w:hint="eastAsia"/>
          <w:bCs/>
          <w:color w:val="333333"/>
          <w:kern w:val="0"/>
          <w:sz w:val="28"/>
          <w:szCs w:val="28"/>
        </w:rPr>
        <w:t>指导教授，</w:t>
      </w:r>
      <w:r w:rsidRPr="00D17480">
        <w:rPr>
          <w:rFonts w:ascii="仿宋_GB2312" w:eastAsia="仿宋_GB2312" w:hAnsi="仿宋" w:cs="宋体" w:hint="eastAsia"/>
          <w:bCs/>
          <w:color w:val="FF0000"/>
          <w:kern w:val="0"/>
          <w:sz w:val="28"/>
          <w:szCs w:val="28"/>
        </w:rPr>
        <w:t>参与医疗组长组织的教学查房、疑难病例讨论及相关知识点学习等。</w:t>
      </w:r>
      <w:r w:rsidRPr="00D17480">
        <w:rPr>
          <w:rFonts w:ascii="仿宋_GB2312" w:eastAsia="仿宋_GB2312" w:hAnsi="仿宋" w:cs="宋体" w:hint="eastAsia"/>
          <w:bCs/>
          <w:color w:val="333333"/>
          <w:kern w:val="0"/>
          <w:sz w:val="28"/>
          <w:szCs w:val="28"/>
        </w:rPr>
        <w:t>结业前需参加科室组织的结业考核，包括理论笔试、病历</w:t>
      </w:r>
      <w:r w:rsidRPr="00D17480">
        <w:rPr>
          <w:rFonts w:ascii="仿宋_GB2312" w:eastAsia="仿宋_GB2312" w:hAnsi="仿宋" w:cs="宋体" w:hint="eastAsia"/>
          <w:bCs/>
          <w:color w:val="333333"/>
          <w:kern w:val="0"/>
          <w:sz w:val="28"/>
          <w:szCs w:val="28"/>
        </w:rPr>
        <w:lastRenderedPageBreak/>
        <w:t>书写、临床技能操作考核。进修后对我科的诊疗模式有清楚认识，能够完成特需病房所要求的病历书写及基本技能。</w:t>
      </w:r>
    </w:p>
    <w:p w:rsidR="008B01B2" w:rsidRPr="00D17480" w:rsidRDefault="00834906">
      <w:pPr>
        <w:widowControl/>
        <w:shd w:val="clear" w:color="auto" w:fill="FFFFFF"/>
        <w:spacing w:line="520" w:lineRule="exact"/>
        <w:ind w:firstLineChars="200" w:firstLine="56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②6月制学员，轮转特需病房时需轮换2-3不同专业组，余同上。方式：配指导教授，</w:t>
      </w:r>
      <w:r w:rsidRPr="00D17480">
        <w:rPr>
          <w:rFonts w:ascii="仿宋_GB2312" w:eastAsia="仿宋_GB2312" w:hAnsi="仿宋" w:cs="宋体" w:hint="eastAsia"/>
          <w:bCs/>
          <w:color w:val="FF0000"/>
          <w:kern w:val="0"/>
          <w:sz w:val="28"/>
          <w:szCs w:val="28"/>
        </w:rPr>
        <w:t>参与医疗组长组织的教学查房、疑难病例讨论、死亡讨论。</w:t>
      </w:r>
      <w:r w:rsidRPr="00D17480">
        <w:rPr>
          <w:rFonts w:ascii="仿宋_GB2312" w:eastAsia="仿宋_GB2312" w:hAnsi="仿宋" w:cs="宋体" w:hint="eastAsia"/>
          <w:bCs/>
          <w:color w:val="333333"/>
          <w:kern w:val="0"/>
          <w:sz w:val="28"/>
          <w:szCs w:val="28"/>
        </w:rPr>
        <w:t>结业前需参加科室组织的结业考核，包括理论笔试、病历书写、临床技能操作考核。进修后对我科的诊疗模式有较好的认识，能够较好的完成特需病房所要求的病历书写、各专业基本知识和技能，和全人管理患者至上的患者管理能力。</w:t>
      </w:r>
    </w:p>
    <w:p w:rsidR="008B01B2" w:rsidRPr="00D17480" w:rsidRDefault="00834906">
      <w:pPr>
        <w:widowControl/>
        <w:shd w:val="clear" w:color="auto" w:fill="FFFFFF"/>
        <w:spacing w:line="520" w:lineRule="exact"/>
        <w:ind w:firstLineChars="200" w:firstLine="56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③12月制学员，轮转特需病房时可按自身需要选择轮转</w:t>
      </w:r>
      <w:r w:rsidRPr="00D17480">
        <w:rPr>
          <w:rFonts w:ascii="仿宋_GB2312" w:eastAsia="仿宋_GB2312" w:hAnsi="仿宋" w:cs="宋体" w:hint="eastAsia"/>
          <w:bCs/>
          <w:color w:val="333333"/>
          <w:kern w:val="0"/>
          <w:sz w:val="28"/>
          <w:szCs w:val="28"/>
          <w:u w:val="single"/>
        </w:rPr>
        <w:t xml:space="preserve"> 3-4   </w:t>
      </w:r>
      <w:r w:rsidRPr="00D17480">
        <w:rPr>
          <w:rFonts w:ascii="仿宋_GB2312" w:eastAsia="仿宋_GB2312" w:hAnsi="仿宋" w:cs="宋体" w:hint="eastAsia"/>
          <w:bCs/>
          <w:color w:val="333333"/>
          <w:kern w:val="0"/>
          <w:sz w:val="28"/>
          <w:szCs w:val="28"/>
        </w:rPr>
        <w:t>专业组，余同上。方式：配指导教授，</w:t>
      </w:r>
      <w:r w:rsidRPr="00D17480">
        <w:rPr>
          <w:rFonts w:ascii="仿宋_GB2312" w:eastAsia="仿宋_GB2312" w:hAnsi="仿宋" w:cs="宋体" w:hint="eastAsia"/>
          <w:bCs/>
          <w:color w:val="FF0000"/>
          <w:kern w:val="0"/>
          <w:sz w:val="28"/>
          <w:szCs w:val="28"/>
        </w:rPr>
        <w:t>参与医疗组长组织的教学查房、疑难病例讨论、死亡讨论。</w:t>
      </w:r>
      <w:r w:rsidRPr="00D17480">
        <w:rPr>
          <w:rFonts w:ascii="仿宋_GB2312" w:eastAsia="仿宋_GB2312" w:hAnsi="仿宋" w:cs="宋体" w:hint="eastAsia"/>
          <w:bCs/>
          <w:color w:val="333333"/>
          <w:kern w:val="0"/>
          <w:sz w:val="28"/>
          <w:szCs w:val="28"/>
        </w:rPr>
        <w:t>结业前需参加科室组织的结业考核，包括理论笔试、病历书写、临床技能操作考核。进修后能掌握我科的诊疗模式，能够熟练胜任特需病房所要求的病历书写、各专业基本知识和技能，和全人管理患者至上的患者管理能力</w:t>
      </w:r>
    </w:p>
    <w:p w:rsidR="008B01B2" w:rsidRPr="00D17480" w:rsidRDefault="008B01B2">
      <w:pPr>
        <w:widowControl/>
        <w:shd w:val="clear" w:color="auto" w:fill="FFFFFF"/>
        <w:spacing w:line="520" w:lineRule="exact"/>
        <w:jc w:val="left"/>
        <w:rPr>
          <w:rFonts w:ascii="仿宋_GB2312" w:eastAsia="仿宋_GB2312" w:hAnsi="仿宋" w:cs="宋体" w:hint="eastAsia"/>
          <w:color w:val="333333"/>
          <w:kern w:val="0"/>
          <w:sz w:val="28"/>
          <w:szCs w:val="28"/>
        </w:rPr>
      </w:pPr>
    </w:p>
    <w:p w:rsidR="008B01B2" w:rsidRPr="00D17480" w:rsidRDefault="00834906">
      <w:pPr>
        <w:widowControl/>
        <w:shd w:val="clear" w:color="auto" w:fill="FFFFFF"/>
        <w:spacing w:line="520" w:lineRule="exact"/>
        <w:jc w:val="left"/>
        <w:rPr>
          <w:rFonts w:ascii="仿宋_GB2312" w:eastAsia="仿宋_GB2312" w:hAnsi="仿宋" w:cs="宋体" w:hint="eastAsia"/>
          <w:b/>
          <w:color w:val="333333"/>
          <w:kern w:val="0"/>
          <w:sz w:val="28"/>
          <w:szCs w:val="28"/>
        </w:rPr>
      </w:pPr>
      <w:r w:rsidRPr="00D17480">
        <w:rPr>
          <w:rFonts w:ascii="仿宋_GB2312" w:eastAsia="仿宋_GB2312" w:hAnsi="仿宋" w:cs="宋体" w:hint="eastAsia"/>
          <w:b/>
          <w:color w:val="333333"/>
          <w:kern w:val="0"/>
          <w:sz w:val="28"/>
          <w:szCs w:val="28"/>
        </w:rPr>
        <w:t>附1</w:t>
      </w:r>
      <w:r w:rsidRPr="00D17480">
        <w:rPr>
          <w:rFonts w:ascii="仿宋_GB2312" w:eastAsia="仿宋_GB2312" w:hint="eastAsia"/>
          <w:sz w:val="28"/>
          <w:szCs w:val="28"/>
        </w:rPr>
        <w:t>：特需医疗服务中心可提供进修的病种（内科系统）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559"/>
        <w:gridCol w:w="3594"/>
      </w:tblGrid>
      <w:tr w:rsidR="008B01B2" w:rsidRPr="00D17480">
        <w:tc>
          <w:tcPr>
            <w:tcW w:w="817" w:type="dxa"/>
            <w:vMerge w:val="restart"/>
          </w:tcPr>
          <w:p w:rsidR="008B01B2" w:rsidRPr="00D17480" w:rsidRDefault="00834906">
            <w:pPr>
              <w:jc w:val="cente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心血管系统</w:t>
            </w:r>
          </w:p>
          <w:p w:rsidR="008B01B2" w:rsidRPr="00D17480" w:rsidRDefault="008B01B2">
            <w:pPr>
              <w:jc w:val="center"/>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高血压</w:t>
            </w:r>
          </w:p>
        </w:tc>
        <w:tc>
          <w:tcPr>
            <w:tcW w:w="1559" w:type="dxa"/>
            <w:vMerge w:val="restart"/>
          </w:tcPr>
          <w:p w:rsidR="008B01B2" w:rsidRPr="00D17480" w:rsidRDefault="008B01B2">
            <w:pPr>
              <w:jc w:val="left"/>
              <w:rPr>
                <w:rFonts w:ascii="仿宋_GB2312" w:eastAsia="仿宋_GB2312" w:hint="eastAsia"/>
                <w:color w:val="000000"/>
                <w:sz w:val="28"/>
                <w:szCs w:val="28"/>
              </w:rPr>
            </w:pPr>
          </w:p>
          <w:p w:rsidR="008B01B2" w:rsidRPr="00D17480" w:rsidRDefault="008B01B2">
            <w:pPr>
              <w:jc w:val="left"/>
              <w:rPr>
                <w:rFonts w:ascii="仿宋_GB2312" w:eastAsia="仿宋_GB2312" w:hint="eastAsia"/>
                <w:color w:val="000000"/>
                <w:sz w:val="28"/>
                <w:szCs w:val="28"/>
              </w:rPr>
            </w:pPr>
          </w:p>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内分泌及代谢系统疾病</w:t>
            </w:r>
          </w:p>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糖尿病</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冠心病</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低血糖</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充血性心力衰竭</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酮症酸中毒</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常见心律失常</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高血糖高渗状态</w:t>
            </w:r>
          </w:p>
        </w:tc>
      </w:tr>
      <w:tr w:rsidR="008B01B2" w:rsidRPr="00D17480">
        <w:tc>
          <w:tcPr>
            <w:tcW w:w="817" w:type="dxa"/>
            <w:vMerge w:val="restart"/>
          </w:tcPr>
          <w:p w:rsidR="008B01B2" w:rsidRPr="00D17480" w:rsidRDefault="008B01B2">
            <w:pPr>
              <w:jc w:val="left"/>
              <w:rPr>
                <w:rFonts w:ascii="仿宋_GB2312" w:eastAsia="仿宋_GB2312" w:hint="eastAsia"/>
                <w:color w:val="000000"/>
                <w:sz w:val="28"/>
                <w:szCs w:val="28"/>
              </w:rPr>
            </w:pPr>
          </w:p>
          <w:p w:rsidR="008B01B2" w:rsidRPr="00D17480" w:rsidRDefault="008B01B2">
            <w:pPr>
              <w:jc w:val="left"/>
              <w:rPr>
                <w:rFonts w:ascii="仿宋_GB2312" w:eastAsia="仿宋_GB2312" w:hint="eastAsia"/>
                <w:color w:val="000000"/>
                <w:sz w:val="28"/>
                <w:szCs w:val="28"/>
              </w:rPr>
            </w:pPr>
          </w:p>
          <w:p w:rsidR="008B01B2" w:rsidRPr="00D17480" w:rsidRDefault="008B01B2">
            <w:pPr>
              <w:jc w:val="left"/>
              <w:rPr>
                <w:rFonts w:ascii="仿宋_GB2312" w:eastAsia="仿宋_GB2312" w:hint="eastAsia"/>
                <w:color w:val="000000"/>
                <w:sz w:val="28"/>
                <w:szCs w:val="28"/>
              </w:rPr>
            </w:pPr>
          </w:p>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呼吸</w:t>
            </w:r>
            <w:r w:rsidRPr="00D17480">
              <w:rPr>
                <w:rFonts w:ascii="仿宋_GB2312" w:eastAsia="仿宋_GB2312" w:hint="eastAsia"/>
                <w:color w:val="000000"/>
                <w:sz w:val="28"/>
                <w:szCs w:val="28"/>
              </w:rPr>
              <w:lastRenderedPageBreak/>
              <w:t>系统</w:t>
            </w:r>
          </w:p>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lastRenderedPageBreak/>
              <w:t>呼吸道感染</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血脂异常和脂蛋白异常血症</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支气管哮喘</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痛风</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慢性支气管炎</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甲状腺功能亢进</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慢性阻塞性肺疾病</w:t>
            </w:r>
          </w:p>
        </w:tc>
        <w:tc>
          <w:tcPr>
            <w:tcW w:w="1559" w:type="dxa"/>
            <w:vMerge w:val="restart"/>
          </w:tcPr>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风湿性疾</w:t>
            </w:r>
            <w:r w:rsidRPr="00D17480">
              <w:rPr>
                <w:rFonts w:ascii="仿宋_GB2312" w:eastAsia="仿宋_GB2312" w:hint="eastAsia"/>
                <w:color w:val="000000"/>
                <w:sz w:val="28"/>
                <w:szCs w:val="28"/>
              </w:rPr>
              <w:lastRenderedPageBreak/>
              <w:t>病</w:t>
            </w: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lastRenderedPageBreak/>
              <w:t>系统性红斑狼疮</w:t>
            </w:r>
          </w:p>
        </w:tc>
      </w:tr>
      <w:tr w:rsidR="008B01B2" w:rsidRPr="00D17480">
        <w:trPr>
          <w:trHeight w:val="383"/>
        </w:trPr>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肺炎</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类风湿关节炎</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睡眠呼吸暂停低通气综合征</w:t>
            </w:r>
          </w:p>
        </w:tc>
        <w:tc>
          <w:tcPr>
            <w:tcW w:w="1559" w:type="dxa"/>
            <w:vMerge w:val="restart"/>
          </w:tcPr>
          <w:p w:rsidR="008B01B2" w:rsidRPr="00D17480" w:rsidRDefault="008B01B2">
            <w:pPr>
              <w:jc w:val="left"/>
              <w:rPr>
                <w:rFonts w:ascii="仿宋_GB2312" w:eastAsia="仿宋_GB2312" w:hint="eastAsia"/>
                <w:color w:val="000000"/>
                <w:sz w:val="28"/>
                <w:szCs w:val="28"/>
              </w:rPr>
            </w:pPr>
          </w:p>
          <w:p w:rsidR="008B01B2" w:rsidRPr="00D17480" w:rsidRDefault="008B01B2">
            <w:pPr>
              <w:jc w:val="left"/>
              <w:rPr>
                <w:rFonts w:ascii="仿宋_GB2312" w:eastAsia="仿宋_GB2312" w:hint="eastAsia"/>
                <w:color w:val="000000"/>
                <w:sz w:val="28"/>
                <w:szCs w:val="28"/>
              </w:rPr>
            </w:pPr>
          </w:p>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血液系统</w:t>
            </w:r>
          </w:p>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贫血（缺铁性贫血、巨幼细胞性贫血、再生障碍性贫血）</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急性肺梗死</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出血性疾病（过敏性紫癜和血小板减少性紫癜）</w:t>
            </w:r>
          </w:p>
        </w:tc>
      </w:tr>
      <w:tr w:rsidR="008B01B2" w:rsidRPr="00D17480">
        <w:tc>
          <w:tcPr>
            <w:tcW w:w="817" w:type="dxa"/>
            <w:vMerge w:val="restart"/>
          </w:tcPr>
          <w:p w:rsidR="008B01B2" w:rsidRPr="00D17480" w:rsidRDefault="008B01B2">
            <w:pPr>
              <w:jc w:val="left"/>
              <w:rPr>
                <w:rFonts w:ascii="仿宋_GB2312" w:eastAsia="仿宋_GB2312" w:hint="eastAsia"/>
                <w:color w:val="000000"/>
                <w:sz w:val="28"/>
                <w:szCs w:val="28"/>
              </w:rPr>
            </w:pPr>
          </w:p>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消化系统</w:t>
            </w:r>
          </w:p>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急、慢性胃炎</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急、慢性白血病</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消化性溃疡</w:t>
            </w:r>
          </w:p>
        </w:tc>
        <w:tc>
          <w:tcPr>
            <w:tcW w:w="1559" w:type="dxa"/>
            <w:vMerge w:val="restart"/>
          </w:tcPr>
          <w:p w:rsidR="008B01B2" w:rsidRPr="00D17480" w:rsidRDefault="008B01B2">
            <w:pPr>
              <w:jc w:val="left"/>
              <w:rPr>
                <w:rFonts w:ascii="仿宋_GB2312" w:eastAsia="仿宋_GB2312" w:hint="eastAsia"/>
                <w:color w:val="000000"/>
                <w:sz w:val="28"/>
                <w:szCs w:val="28"/>
              </w:rPr>
            </w:pPr>
          </w:p>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老年疾病与老年问题</w:t>
            </w: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骨质疏松</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急、慢性腹泻</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跌倒</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胃食管反流病</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前列腺增生</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肝硬化</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痴呆</w:t>
            </w:r>
          </w:p>
        </w:tc>
      </w:tr>
      <w:tr w:rsidR="008B01B2" w:rsidRPr="00D17480">
        <w:tc>
          <w:tcPr>
            <w:tcW w:w="817" w:type="dxa"/>
            <w:vMerge w:val="restart"/>
          </w:tcPr>
          <w:p w:rsidR="008B01B2" w:rsidRPr="00D17480" w:rsidRDefault="00834906">
            <w:pPr>
              <w:jc w:val="left"/>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泌尿系统</w:t>
            </w:r>
          </w:p>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急、慢性泌尿系统感染</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便秘</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急、慢性肾小球肾炎</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尿失禁</w:t>
            </w:r>
          </w:p>
        </w:tc>
      </w:tr>
      <w:tr w:rsidR="008B01B2" w:rsidRPr="00D17480">
        <w:tc>
          <w:tcPr>
            <w:tcW w:w="817" w:type="dxa"/>
            <w:vMerge/>
          </w:tcPr>
          <w:p w:rsidR="008B01B2" w:rsidRPr="00D17480" w:rsidRDefault="008B01B2">
            <w:pPr>
              <w:jc w:val="left"/>
              <w:rPr>
                <w:rFonts w:ascii="仿宋_GB2312" w:eastAsia="仿宋_GB2312" w:hint="eastAsia"/>
                <w:sz w:val="28"/>
                <w:szCs w:val="28"/>
              </w:rPr>
            </w:pPr>
          </w:p>
        </w:tc>
        <w:tc>
          <w:tcPr>
            <w:tcW w:w="2552"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慢性肾功能不全</w:t>
            </w:r>
          </w:p>
        </w:tc>
        <w:tc>
          <w:tcPr>
            <w:tcW w:w="1559" w:type="dxa"/>
            <w:vMerge/>
          </w:tcPr>
          <w:p w:rsidR="008B01B2" w:rsidRPr="00D17480" w:rsidRDefault="008B01B2">
            <w:pPr>
              <w:jc w:val="left"/>
              <w:rPr>
                <w:rFonts w:ascii="仿宋_GB2312" w:eastAsia="仿宋_GB2312" w:hint="eastAsia"/>
                <w:sz w:val="28"/>
                <w:szCs w:val="28"/>
              </w:rPr>
            </w:pPr>
          </w:p>
        </w:tc>
        <w:tc>
          <w:tcPr>
            <w:tcW w:w="3594" w:type="dxa"/>
            <w:vAlign w:val="center"/>
          </w:tcPr>
          <w:p w:rsidR="008B01B2" w:rsidRPr="00D17480" w:rsidRDefault="00834906">
            <w:pPr>
              <w:rPr>
                <w:rFonts w:ascii="仿宋_GB2312" w:eastAsia="仿宋_GB2312" w:hAnsi="宋体" w:cs="宋体" w:hint="eastAsia"/>
                <w:color w:val="000000"/>
                <w:sz w:val="28"/>
                <w:szCs w:val="28"/>
              </w:rPr>
            </w:pPr>
            <w:r w:rsidRPr="00D17480">
              <w:rPr>
                <w:rFonts w:ascii="仿宋_GB2312" w:eastAsia="仿宋_GB2312" w:hint="eastAsia"/>
                <w:color w:val="000000"/>
                <w:sz w:val="28"/>
                <w:szCs w:val="28"/>
              </w:rPr>
              <w:t>阿尔兹海默病</w:t>
            </w:r>
          </w:p>
        </w:tc>
      </w:tr>
      <w:tr w:rsidR="008B01B2" w:rsidRPr="00D17480">
        <w:tc>
          <w:tcPr>
            <w:tcW w:w="3369" w:type="dxa"/>
            <w:gridSpan w:val="2"/>
          </w:tcPr>
          <w:p w:rsidR="008B01B2" w:rsidRPr="00D17480" w:rsidRDefault="00834906">
            <w:pPr>
              <w:jc w:val="left"/>
              <w:rPr>
                <w:rFonts w:ascii="仿宋_GB2312" w:eastAsia="仿宋_GB2312" w:hint="eastAsia"/>
                <w:sz w:val="28"/>
                <w:szCs w:val="28"/>
              </w:rPr>
            </w:pPr>
            <w:r w:rsidRPr="00D17480">
              <w:rPr>
                <w:rFonts w:ascii="仿宋_GB2312" w:eastAsia="仿宋_GB2312" w:hint="eastAsia"/>
                <w:sz w:val="28"/>
                <w:szCs w:val="28"/>
              </w:rPr>
              <w:t>系统常见肿瘤</w:t>
            </w:r>
          </w:p>
        </w:tc>
        <w:tc>
          <w:tcPr>
            <w:tcW w:w="1559" w:type="dxa"/>
          </w:tcPr>
          <w:p w:rsidR="008B01B2" w:rsidRPr="00D17480" w:rsidRDefault="008B01B2">
            <w:pPr>
              <w:jc w:val="left"/>
              <w:rPr>
                <w:rFonts w:ascii="仿宋_GB2312" w:eastAsia="仿宋_GB2312" w:hint="eastAsia"/>
                <w:sz w:val="28"/>
                <w:szCs w:val="28"/>
              </w:rPr>
            </w:pPr>
          </w:p>
        </w:tc>
        <w:tc>
          <w:tcPr>
            <w:tcW w:w="3594" w:type="dxa"/>
          </w:tcPr>
          <w:p w:rsidR="008B01B2" w:rsidRPr="00D17480" w:rsidRDefault="008B01B2">
            <w:pPr>
              <w:jc w:val="left"/>
              <w:rPr>
                <w:rFonts w:ascii="仿宋_GB2312" w:eastAsia="仿宋_GB2312" w:hint="eastAsia"/>
                <w:sz w:val="28"/>
                <w:szCs w:val="28"/>
              </w:rPr>
            </w:pPr>
          </w:p>
        </w:tc>
      </w:tr>
    </w:tbl>
    <w:p w:rsidR="008B01B2" w:rsidRPr="00D17480" w:rsidRDefault="00834906">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D17480">
        <w:rPr>
          <w:rFonts w:ascii="仿宋_GB2312" w:eastAsia="仿宋_GB2312" w:hAnsi="仿宋" w:cs="宋体" w:hint="eastAsia"/>
          <w:b/>
          <w:bCs/>
          <w:color w:val="333333"/>
          <w:kern w:val="0"/>
          <w:sz w:val="28"/>
          <w:szCs w:val="28"/>
        </w:rPr>
        <w:t>四、进修学员资质要求</w:t>
      </w:r>
    </w:p>
    <w:p w:rsidR="008B01B2" w:rsidRPr="00D17480" w:rsidRDefault="00834906">
      <w:pPr>
        <w:widowControl/>
        <w:shd w:val="clear" w:color="auto" w:fill="FFFFFF"/>
        <w:wordWrap w:val="0"/>
        <w:spacing w:line="360" w:lineRule="auto"/>
        <w:ind w:firstLineChars="200" w:firstLine="560"/>
        <w:jc w:val="left"/>
        <w:rPr>
          <w:rFonts w:ascii="仿宋_GB2312" w:eastAsia="仿宋_GB2312" w:hAnsi="仿宋" w:cs="宋体" w:hint="eastAsia"/>
          <w:bCs/>
          <w:color w:val="333333"/>
          <w:kern w:val="0"/>
          <w:sz w:val="28"/>
          <w:szCs w:val="28"/>
        </w:rPr>
      </w:pPr>
      <w:r w:rsidRPr="00D17480">
        <w:rPr>
          <w:rFonts w:ascii="仿宋_GB2312" w:eastAsia="仿宋_GB2312" w:hAnsi="仿宋" w:cs="宋体" w:hint="eastAsia"/>
          <w:bCs/>
          <w:color w:val="333333"/>
          <w:kern w:val="0"/>
          <w:sz w:val="28"/>
          <w:szCs w:val="28"/>
        </w:rPr>
        <w:t>资质要求包括：学历为本科以上、临床工作年限3年以上、有医师资格证、医师执业证、上岗证者。执业类别为临床。</w:t>
      </w:r>
    </w:p>
    <w:p w:rsidR="008B01B2" w:rsidRPr="00D17480" w:rsidRDefault="00834906">
      <w:pPr>
        <w:widowControl/>
        <w:shd w:val="clear" w:color="auto" w:fill="FFFFFF"/>
        <w:wordWrap w:val="0"/>
        <w:spacing w:line="360" w:lineRule="auto"/>
        <w:jc w:val="left"/>
        <w:rPr>
          <w:rFonts w:ascii="仿宋_GB2312" w:eastAsia="仿宋_GB2312" w:hAnsiTheme="minorEastAsia" w:cs="宋体" w:hint="eastAsia"/>
          <w:bCs/>
          <w:color w:val="333333"/>
          <w:kern w:val="0"/>
          <w:sz w:val="28"/>
          <w:szCs w:val="28"/>
        </w:rPr>
      </w:pPr>
      <w:r w:rsidRPr="00D17480">
        <w:rPr>
          <w:rFonts w:ascii="仿宋_GB2312" w:eastAsia="仿宋_GB2312" w:hAnsiTheme="minorEastAsia" w:cs="宋体" w:hint="eastAsia"/>
          <w:bCs/>
          <w:color w:val="333333"/>
          <w:kern w:val="0"/>
          <w:sz w:val="28"/>
          <w:szCs w:val="28"/>
        </w:rPr>
        <w:t>正式录取后，由我院寄发入学通知书，进修人员必须按规定报到入学。</w:t>
      </w:r>
    </w:p>
    <w:p w:rsidR="008B01B2" w:rsidRPr="00D17480" w:rsidRDefault="00834906" w:rsidP="00D17480">
      <w:pPr>
        <w:widowControl/>
        <w:shd w:val="clear" w:color="auto" w:fill="FFFFFF"/>
        <w:wordWrap w:val="0"/>
        <w:ind w:left="7730" w:hangingChars="2750" w:hanging="7730"/>
        <w:jc w:val="left"/>
        <w:rPr>
          <w:rFonts w:ascii="仿宋_GB2312" w:eastAsia="仿宋_GB2312" w:hAnsi="inherit" w:cs="宋体" w:hint="eastAsia"/>
          <w:b/>
          <w:bCs/>
          <w:color w:val="333333"/>
          <w:kern w:val="0"/>
          <w:sz w:val="28"/>
          <w:szCs w:val="28"/>
        </w:rPr>
      </w:pPr>
      <w:r w:rsidRPr="00D17480">
        <w:rPr>
          <w:rFonts w:ascii="inherit" w:eastAsia="仿宋_GB2312" w:hAnsi="inherit" w:cs="宋体" w:hint="eastAsia"/>
          <w:b/>
          <w:bCs/>
          <w:color w:val="333333"/>
          <w:kern w:val="0"/>
          <w:sz w:val="28"/>
          <w:szCs w:val="28"/>
        </w:rPr>
        <w:t>                       </w:t>
      </w:r>
      <w:r w:rsidR="0080022B" w:rsidRPr="00D17480">
        <w:rPr>
          <w:rFonts w:ascii="inherit" w:eastAsia="仿宋_GB2312" w:hAnsi="inherit" w:cs="宋体" w:hint="eastAsia"/>
          <w:b/>
          <w:bCs/>
          <w:color w:val="333333"/>
          <w:kern w:val="0"/>
          <w:sz w:val="28"/>
          <w:szCs w:val="28"/>
        </w:rPr>
        <w:t>                              </w:t>
      </w:r>
    </w:p>
    <w:p w:rsidR="008B01B2" w:rsidRPr="00D17480" w:rsidRDefault="008B01B2">
      <w:pPr>
        <w:rPr>
          <w:rFonts w:ascii="仿宋_GB2312" w:eastAsia="仿宋_GB2312" w:hint="eastAsia"/>
          <w:sz w:val="28"/>
          <w:szCs w:val="28"/>
        </w:rPr>
      </w:pPr>
    </w:p>
    <w:sectPr w:rsidR="008B01B2" w:rsidRPr="00D17480" w:rsidSect="008B01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D8" w:rsidRDefault="00EA17D8" w:rsidP="0080022B">
      <w:r>
        <w:separator/>
      </w:r>
    </w:p>
  </w:endnote>
  <w:endnote w:type="continuationSeparator" w:id="1">
    <w:p w:rsidR="00EA17D8" w:rsidRDefault="00EA17D8" w:rsidP="0080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inherit">
    <w:altName w:val="Segoe Print"/>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D8" w:rsidRDefault="00EA17D8" w:rsidP="0080022B">
      <w:r>
        <w:separator/>
      </w:r>
    </w:p>
  </w:footnote>
  <w:footnote w:type="continuationSeparator" w:id="1">
    <w:p w:rsidR="00EA17D8" w:rsidRDefault="00EA17D8" w:rsidP="00800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53C"/>
    <w:multiLevelType w:val="multilevel"/>
    <w:tmpl w:val="1682253C"/>
    <w:lvl w:ilvl="0">
      <w:start w:val="1"/>
      <w:numFmt w:val="japaneseCounting"/>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1F51C7"/>
    <w:multiLevelType w:val="multilevel"/>
    <w:tmpl w:val="431F51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3FDE988C-7209-4D88-80B1-5A9E65F307A0}"/>
    <w:docVar w:name="KY_MEDREF_VERSION" w:val="3"/>
  </w:docVars>
  <w:rsids>
    <w:rsidRoot w:val="00C470C3"/>
    <w:rsid w:val="0004610E"/>
    <w:rsid w:val="000C096E"/>
    <w:rsid w:val="0018411A"/>
    <w:rsid w:val="001F4595"/>
    <w:rsid w:val="00215C2B"/>
    <w:rsid w:val="002270CC"/>
    <w:rsid w:val="00255A7B"/>
    <w:rsid w:val="00301256"/>
    <w:rsid w:val="00307A66"/>
    <w:rsid w:val="00352184"/>
    <w:rsid w:val="003C4457"/>
    <w:rsid w:val="003D50B2"/>
    <w:rsid w:val="004031E7"/>
    <w:rsid w:val="00582FF0"/>
    <w:rsid w:val="005E5704"/>
    <w:rsid w:val="00694CED"/>
    <w:rsid w:val="007956A9"/>
    <w:rsid w:val="007C298E"/>
    <w:rsid w:val="0080022B"/>
    <w:rsid w:val="0080445F"/>
    <w:rsid w:val="00831B88"/>
    <w:rsid w:val="00834906"/>
    <w:rsid w:val="00836DD2"/>
    <w:rsid w:val="008B01B2"/>
    <w:rsid w:val="009124B9"/>
    <w:rsid w:val="009A6DDA"/>
    <w:rsid w:val="00A329FE"/>
    <w:rsid w:val="00A3428F"/>
    <w:rsid w:val="00A35F51"/>
    <w:rsid w:val="00A526D7"/>
    <w:rsid w:val="00AC209D"/>
    <w:rsid w:val="00B34513"/>
    <w:rsid w:val="00C13E54"/>
    <w:rsid w:val="00C470C3"/>
    <w:rsid w:val="00C51F44"/>
    <w:rsid w:val="00CC315C"/>
    <w:rsid w:val="00CE72E3"/>
    <w:rsid w:val="00CF2BE5"/>
    <w:rsid w:val="00D17480"/>
    <w:rsid w:val="00D32504"/>
    <w:rsid w:val="00D54134"/>
    <w:rsid w:val="00D55597"/>
    <w:rsid w:val="00DC55DF"/>
    <w:rsid w:val="00DE3F21"/>
    <w:rsid w:val="00E45F8D"/>
    <w:rsid w:val="00E54526"/>
    <w:rsid w:val="00EA17D8"/>
    <w:rsid w:val="00ED1D12"/>
    <w:rsid w:val="00F50B59"/>
    <w:rsid w:val="00F744C4"/>
    <w:rsid w:val="00FB6362"/>
    <w:rsid w:val="00FB68EB"/>
    <w:rsid w:val="634B2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B01B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B01B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rsid w:val="008B0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B01B2"/>
    <w:rPr>
      <w:sz w:val="18"/>
      <w:szCs w:val="18"/>
    </w:rPr>
  </w:style>
  <w:style w:type="character" w:customStyle="1" w:styleId="Char">
    <w:name w:val="页脚 Char"/>
    <w:basedOn w:val="a0"/>
    <w:link w:val="a3"/>
    <w:uiPriority w:val="99"/>
    <w:semiHidden/>
    <w:qFormat/>
    <w:rsid w:val="008B01B2"/>
    <w:rPr>
      <w:sz w:val="18"/>
      <w:szCs w:val="18"/>
    </w:rPr>
  </w:style>
  <w:style w:type="paragraph" w:styleId="a6">
    <w:name w:val="List Paragraph"/>
    <w:basedOn w:val="a"/>
    <w:uiPriority w:val="34"/>
    <w:qFormat/>
    <w:rsid w:val="008B01B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219</cp:lastModifiedBy>
  <cp:revision>23</cp:revision>
  <dcterms:created xsi:type="dcterms:W3CDTF">2018-06-27T15:14:00Z</dcterms:created>
  <dcterms:modified xsi:type="dcterms:W3CDTF">2018-09-20T01:47:00Z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