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27" w:rsidRPr="0088214D" w:rsidRDefault="0088214D">
      <w:pPr>
        <w:widowControl/>
        <w:shd w:val="clear" w:color="auto" w:fill="FFFFFF"/>
        <w:spacing w:line="300" w:lineRule="auto"/>
        <w:jc w:val="center"/>
        <w:outlineLvl w:val="4"/>
        <w:rPr>
          <w:rFonts w:ascii="方正小标宋简体" w:eastAsia="方正小标宋简体" w:hAnsi="微软雅黑" w:cs="宋体" w:hint="eastAsia"/>
          <w:b/>
          <w:bCs/>
          <w:kern w:val="0"/>
          <w:sz w:val="44"/>
          <w:szCs w:val="44"/>
        </w:rPr>
      </w:pPr>
      <w:r w:rsidRPr="0088214D">
        <w:rPr>
          <w:rFonts w:ascii="方正小标宋简体" w:eastAsia="方正小标宋简体" w:hAnsi="微软雅黑" w:cs="宋体" w:hint="eastAsia"/>
          <w:b/>
          <w:bCs/>
          <w:kern w:val="0"/>
          <w:sz w:val="44"/>
          <w:szCs w:val="44"/>
        </w:rPr>
        <w:t>神经生物检测中心进修招生简章</w:t>
      </w:r>
    </w:p>
    <w:p w:rsidR="00025927" w:rsidRPr="0088214D" w:rsidRDefault="00025927">
      <w:pPr>
        <w:widowControl/>
        <w:shd w:val="clear" w:color="auto" w:fill="FFFFFF"/>
        <w:spacing w:line="300" w:lineRule="auto"/>
        <w:jc w:val="center"/>
        <w:outlineLvl w:val="4"/>
        <w:rPr>
          <w:rFonts w:ascii="仿宋_GB2312" w:eastAsia="仿宋_GB2312" w:hAnsi="微软雅黑" w:cs="宋体" w:hint="eastAsia"/>
          <w:b/>
          <w:bCs/>
          <w:color w:val="333399"/>
          <w:kern w:val="0"/>
          <w:sz w:val="28"/>
          <w:szCs w:val="28"/>
        </w:rPr>
      </w:pPr>
    </w:p>
    <w:p w:rsidR="00025927" w:rsidRPr="0088214D" w:rsidRDefault="00692763">
      <w:pPr>
        <w:pStyle w:val="a7"/>
        <w:widowControl/>
        <w:numPr>
          <w:ilvl w:val="0"/>
          <w:numId w:val="1"/>
        </w:numPr>
        <w:shd w:val="clear" w:color="auto" w:fill="FFFFFF"/>
        <w:spacing w:line="360" w:lineRule="auto"/>
        <w:ind w:firstLineChars="0"/>
        <w:jc w:val="left"/>
        <w:rPr>
          <w:rFonts w:ascii="仿宋_GB2312" w:eastAsia="仿宋_GB2312" w:hAnsiTheme="minorEastAsia" w:cs="宋体" w:hint="eastAsia"/>
          <w:b/>
          <w:kern w:val="0"/>
          <w:sz w:val="28"/>
          <w:szCs w:val="28"/>
        </w:rPr>
      </w:pPr>
      <w:r w:rsidRPr="0088214D">
        <w:rPr>
          <w:rFonts w:ascii="仿宋_GB2312" w:eastAsia="仿宋_GB2312" w:hAnsiTheme="minorEastAsia" w:cs="宋体" w:hint="eastAsia"/>
          <w:b/>
          <w:kern w:val="0"/>
          <w:sz w:val="28"/>
          <w:szCs w:val="28"/>
        </w:rPr>
        <w:t>科室简介</w:t>
      </w:r>
    </w:p>
    <w:p w:rsidR="00025927" w:rsidRPr="0088214D" w:rsidRDefault="00692763" w:rsidP="0088214D">
      <w:pPr>
        <w:pStyle w:val="p0"/>
        <w:numPr>
          <w:ilvl w:val="0"/>
          <w:numId w:val="2"/>
        </w:numPr>
        <w:spacing w:before="0" w:beforeAutospacing="0" w:after="0" w:afterAutospacing="0" w:line="330" w:lineRule="atLeast"/>
        <w:ind w:leftChars="-8" w:left="-17" w:firstLineChars="7" w:firstLine="20"/>
        <w:rPr>
          <w:rStyle w:val="21"/>
          <w:rFonts w:ascii="仿宋_GB2312" w:eastAsia="仿宋_GB2312" w:hAnsiTheme="minorEastAsia" w:hint="eastAsia"/>
          <w:color w:val="000000"/>
          <w:sz w:val="28"/>
          <w:szCs w:val="28"/>
        </w:rPr>
      </w:pPr>
      <w:r w:rsidRPr="0088214D">
        <w:rPr>
          <w:rFonts w:ascii="仿宋_GB2312" w:eastAsia="仿宋_GB2312" w:hAnsiTheme="minorEastAsia" w:hint="eastAsia"/>
          <w:sz w:val="28"/>
          <w:szCs w:val="28"/>
        </w:rPr>
        <w:t>四川大学华西医院神经生物检测中心成</w:t>
      </w:r>
      <w:r w:rsidRPr="0088214D">
        <w:rPr>
          <w:rStyle w:val="21"/>
          <w:rFonts w:ascii="仿宋_GB2312" w:eastAsia="仿宋_GB2312" w:hAnsiTheme="minorEastAsia" w:hint="eastAsia"/>
          <w:color w:val="000000"/>
          <w:sz w:val="28"/>
          <w:szCs w:val="28"/>
        </w:rPr>
        <w:t>立于2009年4月，是集</w:t>
      </w:r>
      <w:r w:rsidRPr="0088214D">
        <w:rPr>
          <w:rFonts w:ascii="仿宋_GB2312" w:eastAsia="仿宋_GB2312" w:hAnsiTheme="minorEastAsia" w:hint="eastAsia"/>
          <w:sz w:val="28"/>
          <w:szCs w:val="28"/>
        </w:rPr>
        <w:t>科研、教学、医疗为一体，</w:t>
      </w:r>
      <w:r w:rsidRPr="0088214D">
        <w:rPr>
          <w:rStyle w:val="21"/>
          <w:rFonts w:ascii="仿宋_GB2312" w:eastAsia="仿宋_GB2312" w:hAnsiTheme="minorEastAsia" w:hint="eastAsia"/>
          <w:color w:val="000000"/>
          <w:sz w:val="28"/>
          <w:szCs w:val="28"/>
        </w:rPr>
        <w:t>为神经内外科、呼吸内科、心血管内科、耳鼻喉科、精神心理科、内分泌等临床科室的相关疾病提供辅助诊断及治疗的重要科室。</w:t>
      </w:r>
    </w:p>
    <w:p w:rsidR="00025927" w:rsidRPr="0088214D" w:rsidRDefault="00692763" w:rsidP="0088214D">
      <w:pPr>
        <w:pStyle w:val="p0"/>
        <w:numPr>
          <w:ilvl w:val="0"/>
          <w:numId w:val="2"/>
        </w:numPr>
        <w:spacing w:before="0" w:beforeAutospacing="0" w:after="0" w:afterAutospacing="0" w:line="330" w:lineRule="atLeast"/>
        <w:ind w:leftChars="-8" w:left="-17" w:firstLineChars="7" w:firstLine="20"/>
        <w:rPr>
          <w:rStyle w:val="21"/>
          <w:rFonts w:ascii="仿宋_GB2312" w:eastAsia="仿宋_GB2312" w:hAnsiTheme="minorEastAsia" w:hint="eastAsia"/>
          <w:color w:val="007ABA"/>
          <w:sz w:val="28"/>
          <w:szCs w:val="28"/>
        </w:rPr>
      </w:pPr>
      <w:r w:rsidRPr="0088214D">
        <w:rPr>
          <w:rStyle w:val="21"/>
          <w:rFonts w:ascii="仿宋_GB2312" w:eastAsia="仿宋_GB2312" w:hAnsiTheme="minorEastAsia" w:cs="Times New Roman" w:hint="eastAsia"/>
          <w:color w:val="000000"/>
          <w:sz w:val="28"/>
          <w:szCs w:val="28"/>
        </w:rPr>
        <w:t xml:space="preserve"> 现有教授1名，副教授3名，实验师1 名，主治医师3名，主管技师8名，技师7名,研究助理1名，秘书1名。</w:t>
      </w:r>
      <w:r w:rsidRPr="0088214D">
        <w:rPr>
          <w:rStyle w:val="21"/>
          <w:rFonts w:ascii="仿宋_GB2312" w:eastAsia="仿宋_GB2312" w:hAnsiTheme="minorEastAsia" w:hint="eastAsia"/>
          <w:color w:val="000000"/>
          <w:sz w:val="28"/>
          <w:szCs w:val="28"/>
        </w:rPr>
        <w:t>中心由现任中国睡眠研究会理事及睡眠与心理卫生专业委员会副主任委员、学科带头人唐向东教授主持。</w:t>
      </w:r>
      <w:r w:rsidRPr="0088214D">
        <w:rPr>
          <w:rStyle w:val="21"/>
          <w:rFonts w:ascii="仿宋_GB2312" w:eastAsia="仿宋_GB2312" w:hAnsiTheme="minorEastAsia" w:cs="Times New Roman" w:hint="eastAsia"/>
          <w:color w:val="000000"/>
          <w:sz w:val="28"/>
          <w:szCs w:val="28"/>
        </w:rPr>
        <w:t>本</w:t>
      </w:r>
      <w:r w:rsidRPr="0088214D">
        <w:rPr>
          <w:rFonts w:ascii="仿宋_GB2312" w:eastAsia="仿宋_GB2312" w:hAnsiTheme="minorEastAsia" w:hint="eastAsia"/>
          <w:sz w:val="28"/>
          <w:szCs w:val="28"/>
        </w:rPr>
        <w:t>中心</w:t>
      </w:r>
      <w:r w:rsidRPr="0088214D">
        <w:rPr>
          <w:rStyle w:val="21"/>
          <w:rFonts w:ascii="仿宋_GB2312" w:eastAsia="仿宋_GB2312" w:hAnsiTheme="minorEastAsia" w:cs="Times New Roman" w:hint="eastAsia"/>
          <w:color w:val="000000"/>
          <w:sz w:val="28"/>
          <w:szCs w:val="28"/>
        </w:rPr>
        <w:t>配备国际先进检测设备，全面实现网络系统化，检测手段和诊段水平在国内同行中处于领先地位。</w:t>
      </w:r>
      <w:r w:rsidRPr="0088214D">
        <w:rPr>
          <w:rStyle w:val="21"/>
          <w:rFonts w:ascii="仿宋_GB2312" w:eastAsia="仿宋_GB2312" w:hAnsiTheme="minorEastAsia" w:hint="eastAsia"/>
          <w:color w:val="000000"/>
          <w:sz w:val="28"/>
          <w:szCs w:val="28"/>
        </w:rPr>
        <w:t>中心下设睡眠医学中心,肌电图，脑电图,心电图,</w:t>
      </w:r>
      <w:r w:rsidRPr="0088214D">
        <w:rPr>
          <w:rFonts w:ascii="仿宋_GB2312" w:eastAsia="仿宋_GB2312" w:hAnsiTheme="minorEastAsia" w:hint="eastAsia"/>
          <w:sz w:val="28"/>
          <w:szCs w:val="28"/>
        </w:rPr>
        <w:t>重复经颅磁刺激</w:t>
      </w:r>
      <w:r w:rsidRPr="0088214D">
        <w:rPr>
          <w:rStyle w:val="21"/>
          <w:rFonts w:ascii="仿宋_GB2312" w:eastAsia="仿宋_GB2312" w:hAnsiTheme="minorEastAsia" w:hint="eastAsia"/>
          <w:color w:val="000000"/>
          <w:sz w:val="28"/>
          <w:szCs w:val="28"/>
        </w:rPr>
        <w:t>,经颅多普勒,诱发电位,植物神经功能,心理测验等检测机构。自成立以来，年门诊量已达8万余人次。</w:t>
      </w:r>
    </w:p>
    <w:p w:rsidR="00025927" w:rsidRPr="0088214D" w:rsidRDefault="00692763" w:rsidP="0088214D">
      <w:pPr>
        <w:pStyle w:val="p0"/>
        <w:numPr>
          <w:ilvl w:val="0"/>
          <w:numId w:val="1"/>
        </w:numPr>
        <w:spacing w:before="0" w:beforeAutospacing="0" w:after="0" w:afterAutospacing="0" w:line="330" w:lineRule="atLeast"/>
        <w:rPr>
          <w:rFonts w:ascii="仿宋_GB2312" w:eastAsia="仿宋_GB2312" w:hAnsiTheme="minorEastAsia" w:hint="eastAsia"/>
          <w:b/>
          <w:sz w:val="28"/>
          <w:szCs w:val="28"/>
        </w:rPr>
      </w:pPr>
      <w:r w:rsidRPr="0088214D">
        <w:rPr>
          <w:rFonts w:ascii="仿宋_GB2312" w:eastAsia="仿宋_GB2312" w:hAnsiTheme="minorEastAsia" w:hint="eastAsia"/>
          <w:b/>
          <w:sz w:val="28"/>
          <w:szCs w:val="28"/>
        </w:rPr>
        <w:t>进修专业简介</w:t>
      </w:r>
    </w:p>
    <w:p w:rsidR="00025927" w:rsidRPr="0088214D" w:rsidRDefault="00692763">
      <w:pPr>
        <w:pStyle w:val="p0"/>
        <w:numPr>
          <w:ilvl w:val="0"/>
          <w:numId w:val="3"/>
        </w:numPr>
        <w:spacing w:before="0" w:beforeAutospacing="0" w:after="0" w:afterAutospacing="0" w:line="330" w:lineRule="atLeast"/>
        <w:rPr>
          <w:rFonts w:ascii="仿宋_GB2312" w:eastAsia="仿宋_GB2312" w:hAnsiTheme="minorEastAsia" w:hint="eastAsia"/>
          <w:sz w:val="28"/>
          <w:szCs w:val="28"/>
        </w:rPr>
      </w:pPr>
      <w:r w:rsidRPr="0088214D">
        <w:rPr>
          <w:rFonts w:ascii="仿宋_GB2312" w:eastAsia="仿宋_GB2312" w:hAnsiTheme="minorEastAsia" w:hint="eastAsia"/>
          <w:sz w:val="28"/>
          <w:szCs w:val="28"/>
        </w:rPr>
        <w:t xml:space="preserve"> 睡眠医学中心：目前亚洲地区最大的</w:t>
      </w:r>
      <w:r w:rsidRPr="0088214D">
        <w:rPr>
          <w:rStyle w:val="21"/>
          <w:rFonts w:ascii="仿宋_GB2312" w:eastAsia="仿宋_GB2312" w:hAnsiTheme="minorEastAsia" w:cs="Times New Roman" w:hint="eastAsia"/>
          <w:color w:val="000000"/>
          <w:sz w:val="28"/>
          <w:szCs w:val="28"/>
        </w:rPr>
        <w:t>睡眠障碍诊断与治疗中心，拥有10个标准的睡眠检查床位和12套便携式</w:t>
      </w:r>
      <w:r w:rsidRPr="0088214D">
        <w:rPr>
          <w:rFonts w:ascii="仿宋_GB2312" w:eastAsia="仿宋_GB2312" w:hAnsiTheme="minorEastAsia" w:hint="eastAsia"/>
          <w:sz w:val="28"/>
          <w:szCs w:val="28"/>
        </w:rPr>
        <w:t>床旁睡眠检查设备。中心的软硬件环境的建设、诊断方法、标准和流程，均按照欧美国家目前流行的模式运行。主要针对各类常见的睡眠障碍，如鼾症、睡眠呼吸暂停、睡眠低通气、失眠、贪睡、多梦、昼夜节律异常、</w:t>
      </w:r>
      <w:r w:rsidRPr="0088214D">
        <w:rPr>
          <w:rStyle w:val="21"/>
          <w:rFonts w:ascii="仿宋_GB2312" w:eastAsia="仿宋_GB2312" w:hAnsiTheme="minorEastAsia" w:cs="Times New Roman" w:hint="eastAsia"/>
          <w:color w:val="000000"/>
          <w:sz w:val="28"/>
          <w:szCs w:val="28"/>
        </w:rPr>
        <w:t>睡眠有关的运动障碍、快速眼球运动睡眠期行为异常和发作性睡病等疾患进行</w:t>
      </w:r>
      <w:r w:rsidRPr="0088214D">
        <w:rPr>
          <w:rStyle w:val="21"/>
          <w:rFonts w:ascii="仿宋_GB2312" w:eastAsia="仿宋_GB2312" w:hAnsiTheme="minorEastAsia" w:cs="Times New Roman" w:hint="eastAsia"/>
          <w:color w:val="000000"/>
          <w:sz w:val="28"/>
          <w:szCs w:val="28"/>
        </w:rPr>
        <w:lastRenderedPageBreak/>
        <w:t>综合检查和治疗的临床医学平台。</w:t>
      </w:r>
      <w:r w:rsidRPr="0088214D">
        <w:rPr>
          <w:rFonts w:ascii="仿宋_GB2312" w:eastAsia="仿宋_GB2312" w:hAnsiTheme="minorEastAsia" w:hint="eastAsia"/>
          <w:sz w:val="28"/>
          <w:szCs w:val="28"/>
        </w:rPr>
        <w:t>开展包括：1）整夜睡眠呼吸监测、日间觉醒维持试验和模拟汽车驾驶作业等10余项常规检查；2）睡眠呼吸暂停的气道正压通气治疗和等离子消融手术；3）失眠的认知行为和麻醉治疗及药物敏感性筛查等业务。</w:t>
      </w:r>
    </w:p>
    <w:p w:rsidR="00025927" w:rsidRPr="0088214D" w:rsidRDefault="00692763">
      <w:pPr>
        <w:numPr>
          <w:ilvl w:val="0"/>
          <w:numId w:val="3"/>
        </w:numPr>
        <w:rPr>
          <w:rFonts w:ascii="仿宋_GB2312" w:eastAsia="仿宋_GB2312" w:hAnsiTheme="minorEastAsia" w:cs="宋体" w:hint="eastAsia"/>
          <w:kern w:val="0"/>
          <w:sz w:val="28"/>
          <w:szCs w:val="28"/>
        </w:rPr>
      </w:pPr>
      <w:r w:rsidRPr="0088214D">
        <w:rPr>
          <w:rStyle w:val="21"/>
          <w:rFonts w:ascii="仿宋_GB2312" w:eastAsia="仿宋_GB2312" w:hAnsiTheme="minorEastAsia" w:cs="Times New Roman" w:hint="eastAsia"/>
          <w:color w:val="000000"/>
          <w:sz w:val="28"/>
          <w:szCs w:val="28"/>
        </w:rPr>
        <w:t xml:space="preserve"> 诱发电位：</w:t>
      </w:r>
      <w:r w:rsidRPr="0088214D">
        <w:rPr>
          <w:rFonts w:ascii="仿宋_GB2312" w:eastAsia="仿宋_GB2312" w:hAnsiTheme="minorEastAsia" w:cs="宋体" w:hint="eastAsia"/>
          <w:kern w:val="0"/>
          <w:sz w:val="28"/>
          <w:szCs w:val="28"/>
        </w:rPr>
        <w:t>是通过给予神经系统特定的刺激，或使大脑对刺激的信息进行加工，从而可以检测出与刺激有相对固定时间间隔和特定位相的生物电反应，这些检查可选择性地观察特异性传入、传出神经通路的功能状态，可用于各种感觉、运动功能的客观检查，以此了解感觉、运动传导通路完整性及其邻近区域的相关损害，对中枢神经系统疾病具有定位评价作用。诱发电位包括体感诱发电位、听觉诱发电位、视觉诱发电位、电</w:t>
      </w:r>
      <w:r w:rsidRPr="0088214D">
        <w:rPr>
          <w:rFonts w:asciiTheme="minorEastAsia" w:eastAsia="仿宋_GB2312" w:hAnsiTheme="minorEastAsia" w:cs="宋体" w:hint="eastAsia"/>
          <w:kern w:val="0"/>
          <w:sz w:val="28"/>
          <w:szCs w:val="28"/>
        </w:rPr>
        <w:t>–</w:t>
      </w:r>
      <w:r w:rsidRPr="0088214D">
        <w:rPr>
          <w:rFonts w:ascii="仿宋_GB2312" w:eastAsia="仿宋_GB2312" w:hAnsiTheme="minorEastAsia" w:cs="宋体" w:hint="eastAsia"/>
          <w:kern w:val="0"/>
          <w:sz w:val="28"/>
          <w:szCs w:val="28"/>
        </w:rPr>
        <w:t xml:space="preserve">磁刺激运动诱发电位（含运动皮层兴奋性、抑制性、易化性检测）、前庭肌源诱发电位、事件相关电位、盆底/外生殖器神经功能检查。其中，事件相关电位可反映认知过程中大脑的信息加工过程，对各种心理精神疾病和睡眠障碍脑功能进行客观评价，辅助临床明确诊断和疗效评估。 </w:t>
      </w:r>
    </w:p>
    <w:p w:rsidR="00025927" w:rsidRPr="0088214D" w:rsidRDefault="00692763">
      <w:pPr>
        <w:pStyle w:val="p0"/>
        <w:numPr>
          <w:ilvl w:val="0"/>
          <w:numId w:val="3"/>
        </w:numPr>
        <w:spacing w:before="0" w:beforeAutospacing="0" w:after="0" w:afterAutospacing="0" w:line="330" w:lineRule="atLeast"/>
        <w:rPr>
          <w:rStyle w:val="21"/>
          <w:rFonts w:ascii="仿宋_GB2312" w:eastAsia="仿宋_GB2312" w:hAnsiTheme="minorEastAsia" w:cs="Times New Roman" w:hint="eastAsia"/>
          <w:color w:val="000000"/>
          <w:sz w:val="28"/>
          <w:szCs w:val="28"/>
        </w:rPr>
      </w:pPr>
      <w:r w:rsidRPr="0088214D">
        <w:rPr>
          <w:rStyle w:val="21"/>
          <w:rFonts w:ascii="仿宋_GB2312" w:eastAsia="仿宋_GB2312" w:hAnsiTheme="minorEastAsia" w:cs="Times New Roman" w:hint="eastAsia"/>
          <w:color w:val="000000"/>
          <w:sz w:val="28"/>
          <w:szCs w:val="28"/>
        </w:rPr>
        <w:t xml:space="preserve"> 肌电图：是神经系统检查的延伸，是组织化学、生物化学基因及影像学等检查仍不能取代的检查技术。目前广泛应用于神经科、康复科、骨科、职业病、运动医学、精神科及儿科等领域。肌电图检测技术在神经解剖学的基础上，对感觉和运动障碍进一步定位，为临床提供更确切，详细和客观的定位诊断依据。肌电图检测技术能辅助临床定位诊断明确病变部位，如前角细胞、神经根、神经丛、周围神经、神经肌肉接头和肌肉的病变，提高早期诊断阳性率和发现临床下病变，</w:t>
      </w:r>
      <w:r w:rsidRPr="0088214D">
        <w:rPr>
          <w:rStyle w:val="21"/>
          <w:rFonts w:ascii="仿宋_GB2312" w:eastAsia="仿宋_GB2312" w:hAnsiTheme="minorEastAsia" w:cs="Times New Roman" w:hint="eastAsia"/>
          <w:color w:val="000000"/>
          <w:sz w:val="28"/>
          <w:szCs w:val="28"/>
        </w:rPr>
        <w:lastRenderedPageBreak/>
        <w:t>对隐袭起病者更有价值。肌电图检查能辅助临床发现不易识别的病变，鉴别中枢和周围神经病变，判断病变累及的范围。某些疾病电生理特异性有助于缩小疾病范围，肌电图在此方面是唯一确诊的方法。对于某些疾病处于急性期、恢复期或稳定期肌电图具有评估的作用，可以判断疾病的严重程度，客观评价治疗的效果和判断预后。目前开展项目：</w:t>
      </w:r>
      <w:r w:rsidRPr="0088214D">
        <w:rPr>
          <w:rFonts w:ascii="仿宋_GB2312" w:eastAsia="仿宋_GB2312" w:hAnsiTheme="minorEastAsia" w:cs="Arial" w:hint="eastAsia"/>
          <w:color w:val="000000" w:themeColor="text1"/>
          <w:sz w:val="28"/>
          <w:szCs w:val="28"/>
          <w:shd w:val="clear" w:color="auto" w:fill="FFFFFF"/>
        </w:rPr>
        <w:t>1）</w:t>
      </w:r>
      <w:r w:rsidRPr="0088214D">
        <w:rPr>
          <w:rStyle w:val="21"/>
          <w:rFonts w:ascii="仿宋_GB2312" w:eastAsia="仿宋_GB2312" w:hAnsiTheme="minorEastAsia" w:cs="Times New Roman" w:hint="eastAsia"/>
          <w:color w:val="000000"/>
          <w:sz w:val="28"/>
          <w:szCs w:val="28"/>
        </w:rPr>
        <w:t>周围神经疾病的诊断与预后评估；</w:t>
      </w:r>
      <w:r w:rsidRPr="0088214D">
        <w:rPr>
          <w:rFonts w:ascii="仿宋_GB2312" w:eastAsia="仿宋_GB2312" w:hAnsiTheme="minorEastAsia" w:cs="Arial" w:hint="eastAsia"/>
          <w:color w:val="000000" w:themeColor="text1"/>
          <w:sz w:val="28"/>
          <w:szCs w:val="28"/>
          <w:shd w:val="clear" w:color="auto" w:fill="FFFFFF"/>
        </w:rPr>
        <w:t>2）</w:t>
      </w:r>
      <w:r w:rsidRPr="0088214D">
        <w:rPr>
          <w:rStyle w:val="21"/>
          <w:rFonts w:ascii="仿宋_GB2312" w:eastAsia="仿宋_GB2312" w:hAnsiTheme="minorEastAsia" w:cs="Times New Roman" w:hint="eastAsia"/>
          <w:color w:val="000000"/>
          <w:sz w:val="28"/>
          <w:szCs w:val="28"/>
        </w:rPr>
        <w:t>脊髓前角疾病的诊断与评估；</w:t>
      </w:r>
      <w:r w:rsidRPr="0088214D">
        <w:rPr>
          <w:rFonts w:ascii="仿宋_GB2312" w:eastAsia="仿宋_GB2312" w:hAnsiTheme="minorEastAsia" w:cs="Arial" w:hint="eastAsia"/>
          <w:color w:val="000000" w:themeColor="text1"/>
          <w:sz w:val="28"/>
          <w:szCs w:val="28"/>
          <w:shd w:val="clear" w:color="auto" w:fill="FFFFFF"/>
        </w:rPr>
        <w:t>3）</w:t>
      </w:r>
      <w:r w:rsidRPr="0088214D">
        <w:rPr>
          <w:rStyle w:val="21"/>
          <w:rFonts w:ascii="仿宋_GB2312" w:eastAsia="仿宋_GB2312" w:hAnsiTheme="minorEastAsia" w:cs="Times New Roman" w:hint="eastAsia"/>
          <w:color w:val="000000"/>
          <w:sz w:val="28"/>
          <w:szCs w:val="28"/>
        </w:rPr>
        <w:t>肌肉与神经肌肉接头疾病的诊断与评估；</w:t>
      </w:r>
      <w:r w:rsidRPr="0088214D">
        <w:rPr>
          <w:rFonts w:ascii="仿宋_GB2312" w:eastAsia="仿宋_GB2312" w:hAnsiTheme="minorEastAsia" w:cs="Arial" w:hint="eastAsia"/>
          <w:color w:val="000000" w:themeColor="text1"/>
          <w:sz w:val="28"/>
          <w:szCs w:val="28"/>
          <w:shd w:val="clear" w:color="auto" w:fill="FFFFFF"/>
        </w:rPr>
        <w:t>4）</w:t>
      </w:r>
      <w:r w:rsidRPr="0088214D">
        <w:rPr>
          <w:rStyle w:val="21"/>
          <w:rFonts w:ascii="仿宋_GB2312" w:eastAsia="仿宋_GB2312" w:hAnsiTheme="minorEastAsia" w:cs="Times New Roman" w:hint="eastAsia"/>
          <w:color w:val="000000"/>
          <w:sz w:val="28"/>
          <w:szCs w:val="28"/>
        </w:rPr>
        <w:t>颈椎、腰椎等骨科疾病的定位评估；</w:t>
      </w:r>
      <w:r w:rsidRPr="0088214D">
        <w:rPr>
          <w:rFonts w:ascii="仿宋_GB2312" w:eastAsia="仿宋_GB2312" w:hAnsiTheme="minorEastAsia" w:cs="Arial" w:hint="eastAsia"/>
          <w:color w:val="000000" w:themeColor="text1"/>
          <w:sz w:val="28"/>
          <w:szCs w:val="28"/>
          <w:shd w:val="clear" w:color="auto" w:fill="FFFFFF"/>
        </w:rPr>
        <w:t>5）</w:t>
      </w:r>
      <w:r w:rsidRPr="0088214D">
        <w:rPr>
          <w:rStyle w:val="21"/>
          <w:rFonts w:ascii="仿宋_GB2312" w:eastAsia="仿宋_GB2312" w:hAnsiTheme="minorEastAsia" w:cs="Times New Roman" w:hint="eastAsia"/>
          <w:color w:val="000000"/>
          <w:sz w:val="28"/>
          <w:szCs w:val="28"/>
        </w:rPr>
        <w:t>外伤后司法鉴定。</w:t>
      </w:r>
    </w:p>
    <w:p w:rsidR="00025927" w:rsidRPr="0088214D" w:rsidRDefault="00692763">
      <w:pPr>
        <w:numPr>
          <w:ilvl w:val="0"/>
          <w:numId w:val="3"/>
        </w:numPr>
        <w:rPr>
          <w:rFonts w:ascii="仿宋_GB2312" w:eastAsia="仿宋_GB2312" w:hAnsiTheme="minorEastAsia" w:hint="eastAsia"/>
          <w:sz w:val="28"/>
          <w:szCs w:val="28"/>
        </w:rPr>
      </w:pPr>
      <w:r w:rsidRPr="0088214D">
        <w:rPr>
          <w:rStyle w:val="21"/>
          <w:rFonts w:ascii="仿宋_GB2312" w:eastAsia="仿宋_GB2312" w:hAnsiTheme="minorEastAsia" w:cs="Times New Roman" w:hint="eastAsia"/>
          <w:color w:val="000000"/>
          <w:sz w:val="28"/>
          <w:szCs w:val="28"/>
        </w:rPr>
        <w:t xml:space="preserve"> 脑电图：</w:t>
      </w:r>
      <w:r w:rsidRPr="0088214D">
        <w:rPr>
          <w:rFonts w:ascii="仿宋_GB2312" w:eastAsia="仿宋_GB2312" w:hAnsiTheme="minorEastAsia" w:hint="eastAsia"/>
          <w:sz w:val="28"/>
          <w:szCs w:val="28"/>
        </w:rPr>
        <w:t>从临床医学的角度来说，脑电图是评价脑功能状态的一个敏感指标，被广泛应用于神经系统疾病、精神性疾病的诊断和研究，也用于心理学和认知科学研究领域。特别是对癫痫等发作性脑功能异常疾病的定性和定位，脑电图仍是其他方法无法取代的诊断技术。对于其他各种病因的引起的神经系统病变，脑电图可用于评价脑功能损伤的范围和程度并对预后提供有价值的信息。</w:t>
      </w:r>
    </w:p>
    <w:p w:rsidR="00025927" w:rsidRPr="0088214D" w:rsidRDefault="00692763">
      <w:pPr>
        <w:pStyle w:val="p0"/>
        <w:numPr>
          <w:ilvl w:val="0"/>
          <w:numId w:val="3"/>
        </w:numPr>
        <w:spacing w:before="0" w:beforeAutospacing="0" w:after="0" w:afterAutospacing="0" w:line="330" w:lineRule="atLeast"/>
        <w:rPr>
          <w:rFonts w:ascii="仿宋_GB2312" w:eastAsia="仿宋_GB2312" w:hAnsiTheme="minorEastAsia" w:cs="Arial" w:hint="eastAsia"/>
          <w:color w:val="000000" w:themeColor="text1"/>
          <w:sz w:val="28"/>
          <w:szCs w:val="28"/>
          <w:shd w:val="clear" w:color="auto" w:fill="FFFFFF"/>
        </w:rPr>
      </w:pPr>
      <w:r w:rsidRPr="0088214D">
        <w:rPr>
          <w:rStyle w:val="21"/>
          <w:rFonts w:ascii="仿宋_GB2312" w:eastAsia="仿宋_GB2312" w:hAnsiTheme="minorEastAsia" w:cs="Times New Roman" w:hint="eastAsia"/>
          <w:color w:val="000000" w:themeColor="text1"/>
          <w:sz w:val="28"/>
          <w:szCs w:val="28"/>
        </w:rPr>
        <w:t xml:space="preserve"> 心电图：</w:t>
      </w:r>
      <w:r w:rsidRPr="0088214D">
        <w:rPr>
          <w:rFonts w:ascii="仿宋_GB2312" w:eastAsia="仿宋_GB2312" w:hAnsiTheme="minorEastAsia" w:cs="Arial" w:hint="eastAsia"/>
          <w:color w:val="000000" w:themeColor="text1"/>
          <w:sz w:val="28"/>
          <w:szCs w:val="28"/>
          <w:shd w:val="clear" w:color="auto" w:fill="FFFFFF"/>
        </w:rPr>
        <w:t>1）记录人体正常心脏的电活动；2）帮助诊断心律失常；3）帮助诊断心肌缺血、心肌梗死、判断心肌梗死的部位；4）诊断心脏扩大、肥厚；5）判断药物或电解质情况对心脏的影响；6）判断人工心脏起搏状况等疾病检查分析。</w:t>
      </w:r>
    </w:p>
    <w:p w:rsidR="00025927" w:rsidRPr="0088214D" w:rsidRDefault="00692763">
      <w:pPr>
        <w:pStyle w:val="p0"/>
        <w:numPr>
          <w:ilvl w:val="0"/>
          <w:numId w:val="3"/>
        </w:numPr>
        <w:spacing w:before="0" w:beforeAutospacing="0" w:after="0" w:afterAutospacing="0" w:line="330" w:lineRule="atLeast"/>
        <w:rPr>
          <w:rFonts w:ascii="仿宋_GB2312" w:eastAsia="仿宋_GB2312" w:hAnsiTheme="minorEastAsia" w:hint="eastAsia"/>
          <w:sz w:val="28"/>
          <w:szCs w:val="28"/>
        </w:rPr>
      </w:pPr>
      <w:r w:rsidRPr="0088214D">
        <w:rPr>
          <w:rStyle w:val="21"/>
          <w:rFonts w:ascii="仿宋_GB2312" w:eastAsia="仿宋_GB2312" w:hAnsiTheme="minorEastAsia" w:cs="Times New Roman" w:hint="eastAsia"/>
          <w:color w:val="000000"/>
          <w:sz w:val="28"/>
          <w:szCs w:val="28"/>
        </w:rPr>
        <w:t xml:space="preserve"> 心理测定：广泛适用于医疗机构、门诊、临床、社会机关团体和个人。心理测量项目众多，为临床医学、教育、科研的诊断和辅助检查，涉及心理咨询、心理治疗、心理教育、选拔人才、择业人员心理健康状况的综合评估。测试年龄从婴儿到老年群体。心理测量范围：</w:t>
      </w:r>
      <w:r w:rsidRPr="0088214D">
        <w:rPr>
          <w:rStyle w:val="21"/>
          <w:rFonts w:ascii="仿宋_GB2312" w:eastAsia="仿宋_GB2312" w:hAnsiTheme="minorEastAsia" w:cs="Times New Roman" w:hint="eastAsia"/>
          <w:color w:val="000000"/>
          <w:sz w:val="28"/>
          <w:szCs w:val="28"/>
        </w:rPr>
        <w:lastRenderedPageBreak/>
        <w:t>智商测试、认知行为、记忆力、情感障碍、人格个性、亚健康状态的评定，应激与相关评定，婚姻家庭及生活满意度测评，个人能力倾向，职业兴趣选择。儿童青少年智力，注意力测评，情绪问题，行为问题，学习困难等广泛应用。</w:t>
      </w:r>
    </w:p>
    <w:p w:rsidR="00025927" w:rsidRPr="0088214D" w:rsidRDefault="00692763">
      <w:pPr>
        <w:pStyle w:val="p0"/>
        <w:numPr>
          <w:ilvl w:val="0"/>
          <w:numId w:val="3"/>
        </w:numPr>
        <w:spacing w:before="0" w:beforeAutospacing="0" w:after="0" w:afterAutospacing="0" w:line="330" w:lineRule="atLeast"/>
        <w:rPr>
          <w:rFonts w:ascii="仿宋_GB2312" w:eastAsia="仿宋_GB2312" w:hAnsiTheme="minorEastAsia" w:cs="Arial" w:hint="eastAsia"/>
          <w:color w:val="000000" w:themeColor="text1"/>
          <w:spacing w:val="8"/>
          <w:sz w:val="28"/>
          <w:szCs w:val="28"/>
        </w:rPr>
      </w:pPr>
      <w:r w:rsidRPr="0088214D">
        <w:rPr>
          <w:rStyle w:val="21"/>
          <w:rFonts w:ascii="仿宋_GB2312" w:eastAsia="仿宋_GB2312" w:hAnsiTheme="minorEastAsia" w:cs="Times New Roman" w:hint="eastAsia"/>
          <w:color w:val="000000" w:themeColor="text1"/>
          <w:sz w:val="28"/>
          <w:szCs w:val="28"/>
        </w:rPr>
        <w:t xml:space="preserve"> 经颅多普勒超声：可全面评价颅内血管情况，判断狭窄部位及程度，明确侧支循环途径，是脑卒中患者的首选检查方法。对早期发现颅内、颅外动脉血管病变的存在并及时进行治疗具有重要临床意义；同时是预防和减少脑血管病发病的有效手段。</w:t>
      </w:r>
    </w:p>
    <w:p w:rsidR="00025927" w:rsidRPr="0088214D" w:rsidRDefault="00692763">
      <w:pPr>
        <w:widowControl/>
        <w:numPr>
          <w:ilvl w:val="0"/>
          <w:numId w:val="3"/>
        </w:numPr>
        <w:jc w:val="left"/>
        <w:rPr>
          <w:rStyle w:val="21"/>
          <w:rFonts w:ascii="仿宋_GB2312" w:eastAsia="仿宋_GB2312" w:hAnsiTheme="minorEastAsia" w:cs="宋体" w:hint="eastAsia"/>
          <w:kern w:val="0"/>
          <w:sz w:val="28"/>
          <w:szCs w:val="28"/>
        </w:rPr>
      </w:pPr>
      <w:r w:rsidRPr="0088214D">
        <w:rPr>
          <w:rFonts w:ascii="仿宋_GB2312" w:eastAsia="仿宋_GB2312" w:hAnsiTheme="minorEastAsia" w:cs="宋体" w:hint="eastAsia"/>
          <w:kern w:val="0"/>
          <w:sz w:val="28"/>
          <w:szCs w:val="28"/>
        </w:rPr>
        <w:t>重复经颅磁刺激（rTMS）治疗：rTMS是通过线圈中交变电流产生的交变磁场，无创、无痛性地定向刺激神经系统，并在神经系统内产生感应电流，从而对神经系统产生调控和治疗作用。我院作为全国rTMS技术的推广和发起单位，通过与肌电图、诱发电位技术结合，创新性地开发出了很多治疗方案，具有丰富的临床经验。rTMS主要应用于神经科、精神科和康复理疗科治疗，对抑郁症、焦虑症、精神分裂症（阴性症状和幻听）、强迫症、躁狂症、创伤后应激障碍、神经病理性疼痛、复杂区域疼痛综合征、耳鸣、脑瘫、失眠等有显著疗效，并适用于颅外伤后感觉运动康复、帕金森病、神经源性膀胱、神经源性直肠、精神性阳痿、脊髓损伤、癫痫、中枢性眩晕、外周神经损伤等治疗和康复，是无创伤性神经调控治疗的重要手段。</w:t>
      </w:r>
      <w:r w:rsidRPr="0088214D">
        <w:rPr>
          <w:rFonts w:ascii="仿宋_GB2312" w:eastAsia="仿宋_GB2312" w:hAnsiTheme="minorEastAsia" w:cs="宋体" w:hint="eastAsia"/>
          <w:kern w:val="0"/>
          <w:sz w:val="28"/>
          <w:szCs w:val="28"/>
        </w:rPr>
        <w:br/>
        <w:t>9、  经颅直流电刺激（tDCS）和超声治疗：新近发展起来的tDCS和超声治疗与rTMS具有异曲同工之效，可用于rTMS增效，或用于rTMS</w:t>
      </w:r>
      <w:r w:rsidRPr="0088214D">
        <w:rPr>
          <w:rFonts w:ascii="仿宋_GB2312" w:eastAsia="仿宋_GB2312" w:hAnsiTheme="minorEastAsia" w:cs="宋体" w:hint="eastAsia"/>
          <w:kern w:val="0"/>
          <w:sz w:val="28"/>
          <w:szCs w:val="28"/>
        </w:rPr>
        <w:lastRenderedPageBreak/>
        <w:t xml:space="preserve">治疗禁忌症患者的治疗（如视网膜脱落、颅内安置金属医疗器械、脑出血性疾病），是无创性神经调控治疗的又一大进展。 </w:t>
      </w:r>
    </w:p>
    <w:p w:rsidR="00025927" w:rsidRPr="0088214D" w:rsidRDefault="00025927">
      <w:pPr>
        <w:widowControl/>
        <w:jc w:val="left"/>
        <w:rPr>
          <w:rStyle w:val="21"/>
          <w:rFonts w:ascii="仿宋_GB2312" w:eastAsia="仿宋_GB2312" w:hAnsiTheme="minorEastAsia" w:cs="宋体" w:hint="eastAsia"/>
          <w:kern w:val="0"/>
          <w:sz w:val="28"/>
          <w:szCs w:val="28"/>
        </w:rPr>
      </w:pPr>
    </w:p>
    <w:p w:rsidR="00025927" w:rsidRPr="0088214D" w:rsidRDefault="00692763" w:rsidP="0088214D">
      <w:pPr>
        <w:pStyle w:val="p0"/>
        <w:numPr>
          <w:ilvl w:val="0"/>
          <w:numId w:val="1"/>
        </w:numPr>
        <w:spacing w:before="0" w:beforeAutospacing="0" w:after="0" w:afterAutospacing="0" w:line="330" w:lineRule="atLeast"/>
        <w:rPr>
          <w:rFonts w:ascii="仿宋_GB2312" w:eastAsia="仿宋_GB2312" w:hAnsiTheme="minorEastAsia" w:hint="eastAsia"/>
          <w:b/>
          <w:sz w:val="28"/>
          <w:szCs w:val="28"/>
        </w:rPr>
      </w:pPr>
      <w:r w:rsidRPr="0088214D">
        <w:rPr>
          <w:rFonts w:ascii="仿宋_GB2312" w:eastAsia="仿宋_GB2312" w:hAnsiTheme="minorEastAsia" w:hint="eastAsia"/>
          <w:b/>
          <w:sz w:val="28"/>
          <w:szCs w:val="28"/>
        </w:rPr>
        <w:t>招生时间及进修期限：</w:t>
      </w:r>
    </w:p>
    <w:p w:rsidR="00025927" w:rsidRPr="0088214D" w:rsidRDefault="00692763" w:rsidP="0088214D">
      <w:pPr>
        <w:widowControl/>
        <w:ind w:firstLineChars="200" w:firstLine="560"/>
        <w:jc w:val="left"/>
        <w:rPr>
          <w:rFonts w:ascii="仿宋_GB2312" w:eastAsia="仿宋_GB2312" w:hAnsiTheme="minorEastAsia" w:cs="宋体" w:hint="eastAsia"/>
          <w:kern w:val="0"/>
          <w:sz w:val="28"/>
          <w:szCs w:val="28"/>
        </w:rPr>
      </w:pPr>
      <w:r w:rsidRPr="0088214D">
        <w:rPr>
          <w:rFonts w:ascii="仿宋_GB2312" w:eastAsia="仿宋_GB2312" w:hAnsiTheme="minorEastAsia" w:cs="宋体" w:hint="eastAsia"/>
          <w:kern w:val="0"/>
          <w:sz w:val="28"/>
          <w:szCs w:val="28"/>
        </w:rPr>
        <w:t>每年春、秋季录取进修生两次，进修期限一般为半年或一年。招生时间一般定在入学的前两月，即春季（3月初）入学者，1月份录取；秋季（9月初）入学者，7月录取。</w:t>
      </w:r>
    </w:p>
    <w:p w:rsidR="00025927" w:rsidRPr="0088214D" w:rsidRDefault="00692763" w:rsidP="0088214D">
      <w:pPr>
        <w:pStyle w:val="p0"/>
        <w:spacing w:before="0" w:beforeAutospacing="0" w:after="0" w:afterAutospacing="0" w:line="330" w:lineRule="atLeast"/>
        <w:ind w:firstLineChars="200" w:firstLine="562"/>
        <w:rPr>
          <w:rStyle w:val="21"/>
          <w:rFonts w:ascii="仿宋_GB2312" w:eastAsia="仿宋_GB2312" w:hAnsiTheme="minorEastAsia" w:cs="Times New Roman" w:hint="eastAsia"/>
          <w:b/>
          <w:color w:val="000000"/>
          <w:sz w:val="28"/>
          <w:szCs w:val="28"/>
        </w:rPr>
      </w:pPr>
      <w:r w:rsidRPr="0088214D">
        <w:rPr>
          <w:rStyle w:val="21"/>
          <w:rFonts w:ascii="仿宋_GB2312" w:eastAsia="仿宋_GB2312" w:hAnsiTheme="minorEastAsia" w:cs="Times New Roman" w:hint="eastAsia"/>
          <w:b/>
          <w:color w:val="000000"/>
          <w:sz w:val="28"/>
          <w:szCs w:val="28"/>
        </w:rPr>
        <w:t>附：各专业进修期限安排表</w:t>
      </w:r>
      <w:bookmarkStart w:id="0" w:name="_GoBack"/>
      <w:bookmarkEnd w:id="0"/>
    </w:p>
    <w:tbl>
      <w:tblPr>
        <w:tblStyle w:val="a6"/>
        <w:tblW w:w="8472" w:type="dxa"/>
        <w:tblLayout w:type="fixed"/>
        <w:tblLook w:val="04A0"/>
      </w:tblPr>
      <w:tblGrid>
        <w:gridCol w:w="2130"/>
        <w:gridCol w:w="2130"/>
        <w:gridCol w:w="4212"/>
      </w:tblGrid>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进修专业</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进修期限</w:t>
            </w:r>
          </w:p>
        </w:tc>
        <w:tc>
          <w:tcPr>
            <w:tcW w:w="4212"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每一年度招录人数</w:t>
            </w:r>
          </w:p>
        </w:tc>
      </w:tr>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睡眠医学中心</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6或12个月</w:t>
            </w:r>
          </w:p>
        </w:tc>
        <w:tc>
          <w:tcPr>
            <w:tcW w:w="4212"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30</w:t>
            </w:r>
          </w:p>
        </w:tc>
      </w:tr>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诱发电位</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3或6个月</w:t>
            </w:r>
          </w:p>
        </w:tc>
        <w:tc>
          <w:tcPr>
            <w:tcW w:w="4212" w:type="dxa"/>
          </w:tcPr>
          <w:p w:rsidR="00025927" w:rsidRPr="0088214D" w:rsidRDefault="006C69FD">
            <w:pPr>
              <w:spacing w:line="360" w:lineRule="auto"/>
              <w:rPr>
                <w:rFonts w:ascii="仿宋_GB2312" w:eastAsia="仿宋_GB2312" w:hAnsiTheme="minorEastAsia" w:hint="eastAsia"/>
                <w:sz w:val="28"/>
                <w:szCs w:val="28"/>
                <w:highlight w:val="yellow"/>
              </w:rPr>
            </w:pPr>
            <w:r w:rsidRPr="0088214D">
              <w:rPr>
                <w:rFonts w:ascii="仿宋_GB2312" w:eastAsia="仿宋_GB2312" w:hAnsiTheme="minorEastAsia" w:hint="eastAsia"/>
                <w:sz w:val="28"/>
                <w:szCs w:val="28"/>
                <w:highlight w:val="yellow"/>
              </w:rPr>
              <w:t>25</w:t>
            </w:r>
          </w:p>
        </w:tc>
      </w:tr>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脑电图</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3或6个月</w:t>
            </w:r>
          </w:p>
        </w:tc>
        <w:tc>
          <w:tcPr>
            <w:tcW w:w="4212" w:type="dxa"/>
          </w:tcPr>
          <w:p w:rsidR="00025927" w:rsidRPr="0088214D" w:rsidRDefault="006C69FD">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4-6</w:t>
            </w:r>
          </w:p>
        </w:tc>
      </w:tr>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心电图</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3或6个月</w:t>
            </w:r>
          </w:p>
        </w:tc>
        <w:tc>
          <w:tcPr>
            <w:tcW w:w="4212" w:type="dxa"/>
          </w:tcPr>
          <w:p w:rsidR="00025927" w:rsidRPr="0088214D" w:rsidRDefault="006C69FD">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4</w:t>
            </w:r>
          </w:p>
        </w:tc>
      </w:tr>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心理测定</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3或6个月</w:t>
            </w:r>
          </w:p>
        </w:tc>
        <w:tc>
          <w:tcPr>
            <w:tcW w:w="4212" w:type="dxa"/>
          </w:tcPr>
          <w:p w:rsidR="00025927" w:rsidRPr="0088214D" w:rsidRDefault="006C69FD">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4</w:t>
            </w:r>
          </w:p>
        </w:tc>
      </w:tr>
      <w:tr w:rsidR="00025927" w:rsidRPr="0088214D">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经颅多普勒</w:t>
            </w:r>
          </w:p>
        </w:tc>
        <w:tc>
          <w:tcPr>
            <w:tcW w:w="2130" w:type="dxa"/>
          </w:tcPr>
          <w:p w:rsidR="00025927" w:rsidRPr="0088214D" w:rsidRDefault="00692763">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3或6个月</w:t>
            </w:r>
          </w:p>
        </w:tc>
        <w:tc>
          <w:tcPr>
            <w:tcW w:w="4212" w:type="dxa"/>
          </w:tcPr>
          <w:p w:rsidR="00025927" w:rsidRPr="0088214D" w:rsidRDefault="006C69FD">
            <w:pPr>
              <w:spacing w:line="360" w:lineRule="auto"/>
              <w:rPr>
                <w:rFonts w:ascii="仿宋_GB2312" w:eastAsia="仿宋_GB2312" w:hAnsiTheme="minorEastAsia" w:hint="eastAsia"/>
                <w:sz w:val="28"/>
                <w:szCs w:val="28"/>
              </w:rPr>
            </w:pPr>
            <w:r w:rsidRPr="0088214D">
              <w:rPr>
                <w:rFonts w:ascii="仿宋_GB2312" w:eastAsia="仿宋_GB2312" w:hAnsiTheme="minorEastAsia" w:hint="eastAsia"/>
                <w:sz w:val="28"/>
                <w:szCs w:val="28"/>
              </w:rPr>
              <w:t>4-6</w:t>
            </w:r>
          </w:p>
        </w:tc>
      </w:tr>
      <w:tr w:rsidR="00025927" w:rsidRPr="0088214D">
        <w:tc>
          <w:tcPr>
            <w:tcW w:w="2130" w:type="dxa"/>
          </w:tcPr>
          <w:p w:rsidR="00025927" w:rsidRPr="0088214D" w:rsidRDefault="00692763">
            <w:pPr>
              <w:widowControl/>
              <w:spacing w:line="360" w:lineRule="auto"/>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kern w:val="0"/>
                <w:sz w:val="28"/>
                <w:szCs w:val="28"/>
              </w:rPr>
              <w:t>重复经颅磁刺激（经颅直流电刺激超声治疗）</w:t>
            </w:r>
          </w:p>
        </w:tc>
        <w:tc>
          <w:tcPr>
            <w:tcW w:w="2130" w:type="dxa"/>
          </w:tcPr>
          <w:p w:rsidR="00025927" w:rsidRPr="0088214D" w:rsidRDefault="00692763">
            <w:pPr>
              <w:widowControl/>
              <w:spacing w:line="360" w:lineRule="auto"/>
              <w:jc w:val="left"/>
              <w:rPr>
                <w:rFonts w:ascii="仿宋_GB2312" w:eastAsia="仿宋_GB2312" w:hAnsiTheme="minorEastAsia" w:cs="宋体" w:hint="eastAsia"/>
                <w:kern w:val="0"/>
                <w:sz w:val="28"/>
                <w:szCs w:val="28"/>
              </w:rPr>
            </w:pPr>
            <w:r w:rsidRPr="0088214D">
              <w:rPr>
                <w:rFonts w:ascii="仿宋_GB2312" w:eastAsia="仿宋_GB2312" w:hAnsiTheme="minorEastAsia" w:hint="eastAsia"/>
                <w:sz w:val="28"/>
                <w:szCs w:val="28"/>
              </w:rPr>
              <w:t>3或6个月</w:t>
            </w:r>
          </w:p>
        </w:tc>
        <w:tc>
          <w:tcPr>
            <w:tcW w:w="4212" w:type="dxa"/>
          </w:tcPr>
          <w:p w:rsidR="00025927" w:rsidRPr="0088214D" w:rsidRDefault="006C69FD">
            <w:pPr>
              <w:widowControl/>
              <w:spacing w:line="360" w:lineRule="auto"/>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kern w:val="0"/>
                <w:sz w:val="28"/>
                <w:szCs w:val="28"/>
              </w:rPr>
              <w:t>25</w:t>
            </w:r>
          </w:p>
        </w:tc>
      </w:tr>
      <w:tr w:rsidR="00025927" w:rsidRPr="0088214D">
        <w:tc>
          <w:tcPr>
            <w:tcW w:w="2130" w:type="dxa"/>
          </w:tcPr>
          <w:p w:rsidR="00025927" w:rsidRPr="0088214D" w:rsidRDefault="00692763">
            <w:pPr>
              <w:widowControl/>
              <w:spacing w:line="360" w:lineRule="auto"/>
              <w:jc w:val="left"/>
              <w:rPr>
                <w:rFonts w:ascii="仿宋_GB2312" w:eastAsia="仿宋_GB2312" w:hAnsiTheme="minorEastAsia" w:cs="宋体" w:hint="eastAsia"/>
                <w:b/>
                <w:bCs/>
                <w:kern w:val="0"/>
                <w:sz w:val="28"/>
                <w:szCs w:val="28"/>
              </w:rPr>
            </w:pPr>
            <w:r w:rsidRPr="0088214D">
              <w:rPr>
                <w:rStyle w:val="21"/>
                <w:rFonts w:ascii="仿宋_GB2312" w:eastAsia="仿宋_GB2312" w:hAnsiTheme="minorEastAsia" w:hint="eastAsia"/>
                <w:color w:val="000000"/>
                <w:kern w:val="0"/>
                <w:sz w:val="28"/>
                <w:szCs w:val="28"/>
              </w:rPr>
              <w:t>肌电图</w:t>
            </w:r>
          </w:p>
        </w:tc>
        <w:tc>
          <w:tcPr>
            <w:tcW w:w="2130" w:type="dxa"/>
          </w:tcPr>
          <w:p w:rsidR="00025927" w:rsidRPr="0088214D" w:rsidRDefault="00692763">
            <w:pPr>
              <w:widowControl/>
              <w:spacing w:line="360" w:lineRule="auto"/>
              <w:jc w:val="left"/>
              <w:rPr>
                <w:rFonts w:ascii="仿宋_GB2312" w:eastAsia="仿宋_GB2312" w:hAnsiTheme="minorEastAsia" w:cs="宋体" w:hint="eastAsia"/>
                <w:b/>
                <w:bCs/>
                <w:kern w:val="0"/>
                <w:sz w:val="28"/>
                <w:szCs w:val="28"/>
              </w:rPr>
            </w:pPr>
            <w:r w:rsidRPr="0088214D">
              <w:rPr>
                <w:rFonts w:ascii="仿宋_GB2312" w:eastAsia="仿宋_GB2312" w:hAnsiTheme="minorEastAsia" w:hint="eastAsia"/>
                <w:sz w:val="28"/>
                <w:szCs w:val="28"/>
              </w:rPr>
              <w:t>6或12个月</w:t>
            </w:r>
          </w:p>
        </w:tc>
        <w:tc>
          <w:tcPr>
            <w:tcW w:w="4212" w:type="dxa"/>
          </w:tcPr>
          <w:p w:rsidR="00025927" w:rsidRPr="0088214D" w:rsidRDefault="006C69FD">
            <w:pPr>
              <w:widowControl/>
              <w:spacing w:line="360" w:lineRule="auto"/>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15</w:t>
            </w:r>
          </w:p>
        </w:tc>
      </w:tr>
    </w:tbl>
    <w:p w:rsidR="00025927" w:rsidRPr="0088214D" w:rsidRDefault="00025927">
      <w:pPr>
        <w:pStyle w:val="p0"/>
        <w:spacing w:before="0" w:beforeAutospacing="0" w:after="0" w:afterAutospacing="0" w:line="330" w:lineRule="atLeast"/>
        <w:rPr>
          <w:rStyle w:val="21"/>
          <w:rFonts w:ascii="仿宋_GB2312" w:eastAsia="仿宋_GB2312" w:hAnsiTheme="minorEastAsia" w:cs="Times New Roman" w:hint="eastAsia"/>
          <w:color w:val="000000"/>
          <w:sz w:val="28"/>
          <w:szCs w:val="28"/>
        </w:rPr>
      </w:pPr>
    </w:p>
    <w:p w:rsidR="00025927" w:rsidRPr="0088214D" w:rsidRDefault="00692763">
      <w:pPr>
        <w:pStyle w:val="a7"/>
        <w:widowControl/>
        <w:numPr>
          <w:ilvl w:val="0"/>
          <w:numId w:val="1"/>
        </w:numPr>
        <w:shd w:val="clear" w:color="auto" w:fill="FFFFFF"/>
        <w:spacing w:line="360" w:lineRule="auto"/>
        <w:ind w:firstLineChars="0"/>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b/>
          <w:bCs/>
          <w:kern w:val="0"/>
          <w:sz w:val="28"/>
          <w:szCs w:val="28"/>
        </w:rPr>
        <w:t>培养方案</w:t>
      </w:r>
    </w:p>
    <w:tbl>
      <w:tblPr>
        <w:tblStyle w:val="a6"/>
        <w:tblW w:w="8483" w:type="dxa"/>
        <w:tblInd w:w="-11" w:type="dxa"/>
        <w:tblLayout w:type="fixed"/>
        <w:tblLook w:val="04A0"/>
      </w:tblPr>
      <w:tblGrid>
        <w:gridCol w:w="1101"/>
        <w:gridCol w:w="2137"/>
        <w:gridCol w:w="1701"/>
        <w:gridCol w:w="1134"/>
        <w:gridCol w:w="2410"/>
      </w:tblGrid>
      <w:tr w:rsidR="00025927" w:rsidRPr="0088214D" w:rsidTr="007B59B1">
        <w:trPr>
          <w:cantSplit/>
        </w:trPr>
        <w:tc>
          <w:tcPr>
            <w:tcW w:w="1101"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lastRenderedPageBreak/>
              <w:t>进修专业</w:t>
            </w:r>
          </w:p>
        </w:tc>
        <w:tc>
          <w:tcPr>
            <w:tcW w:w="2137"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学习内容</w:t>
            </w:r>
          </w:p>
        </w:tc>
        <w:tc>
          <w:tcPr>
            <w:tcW w:w="1701"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带教方法</w:t>
            </w:r>
          </w:p>
        </w:tc>
        <w:tc>
          <w:tcPr>
            <w:tcW w:w="1134"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结业考核方法</w:t>
            </w:r>
          </w:p>
        </w:tc>
        <w:tc>
          <w:tcPr>
            <w:tcW w:w="2410"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进修学习后应达到的水平</w:t>
            </w:r>
          </w:p>
        </w:tc>
      </w:tr>
      <w:tr w:rsidR="00025927" w:rsidRPr="0088214D" w:rsidTr="007B59B1">
        <w:trPr>
          <w:cantSplit/>
          <w:trHeight w:val="2733"/>
        </w:trPr>
        <w:tc>
          <w:tcPr>
            <w:tcW w:w="1101"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hint="eastAsia"/>
                <w:sz w:val="28"/>
                <w:szCs w:val="28"/>
              </w:rPr>
              <w:t>睡眠医学中心</w:t>
            </w:r>
          </w:p>
        </w:tc>
        <w:tc>
          <w:tcPr>
            <w:tcW w:w="2137" w:type="dxa"/>
          </w:tcPr>
          <w:p w:rsidR="00025927" w:rsidRPr="0088214D" w:rsidRDefault="00692763">
            <w:pPr>
              <w:pStyle w:val="a7"/>
              <w:widowControl/>
              <w:numPr>
                <w:ilvl w:val="0"/>
                <w:numId w:val="4"/>
              </w:numPr>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技术操作</w:t>
            </w:r>
          </w:p>
          <w:p w:rsidR="00025927" w:rsidRPr="0088214D" w:rsidRDefault="00692763">
            <w:pPr>
              <w:pStyle w:val="a7"/>
              <w:widowControl/>
              <w:numPr>
                <w:ilvl w:val="0"/>
                <w:numId w:val="4"/>
              </w:numPr>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分析图谱</w:t>
            </w:r>
          </w:p>
          <w:p w:rsidR="00025927" w:rsidRPr="0088214D" w:rsidRDefault="00692763">
            <w:pPr>
              <w:pStyle w:val="a7"/>
              <w:widowControl/>
              <w:numPr>
                <w:ilvl w:val="0"/>
                <w:numId w:val="4"/>
              </w:numPr>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书写报告</w:t>
            </w:r>
          </w:p>
          <w:p w:rsidR="00025927" w:rsidRPr="0088214D" w:rsidRDefault="00692763">
            <w:pPr>
              <w:pStyle w:val="a7"/>
              <w:widowControl/>
              <w:numPr>
                <w:ilvl w:val="0"/>
                <w:numId w:val="4"/>
              </w:numPr>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睡眠障碍的诊断与</w:t>
            </w:r>
          </w:p>
          <w:p w:rsidR="00025927" w:rsidRPr="0088214D" w:rsidRDefault="00025927">
            <w:pPr>
              <w:pStyle w:val="a7"/>
              <w:widowControl/>
              <w:spacing w:line="360" w:lineRule="auto"/>
              <w:ind w:firstLineChars="0" w:firstLine="0"/>
              <w:jc w:val="left"/>
              <w:rPr>
                <w:rFonts w:ascii="仿宋_GB2312" w:eastAsia="仿宋_GB2312" w:hAnsiTheme="minorEastAsia" w:cs="宋体" w:hint="eastAsia"/>
                <w:bCs/>
                <w:kern w:val="0"/>
                <w:sz w:val="28"/>
                <w:szCs w:val="28"/>
              </w:rPr>
            </w:pPr>
          </w:p>
        </w:tc>
        <w:tc>
          <w:tcPr>
            <w:tcW w:w="1701" w:type="dxa"/>
          </w:tcPr>
          <w:p w:rsidR="00025927" w:rsidRPr="0088214D" w:rsidRDefault="00692763">
            <w:pPr>
              <w:pStyle w:val="a7"/>
              <w:widowControl/>
              <w:numPr>
                <w:ilvl w:val="0"/>
                <w:numId w:val="5"/>
              </w:numPr>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技术操作</w:t>
            </w:r>
          </w:p>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2、专题讲座、疑难病案分析讨论</w:t>
            </w:r>
          </w:p>
          <w:p w:rsidR="00025927" w:rsidRPr="0088214D" w:rsidRDefault="00025927">
            <w:pPr>
              <w:pStyle w:val="a7"/>
              <w:widowControl/>
              <w:spacing w:line="360" w:lineRule="auto"/>
              <w:ind w:firstLineChars="0" w:firstLine="0"/>
              <w:jc w:val="left"/>
              <w:rPr>
                <w:rFonts w:ascii="仿宋_GB2312" w:eastAsia="仿宋_GB2312" w:hAnsiTheme="minorEastAsia" w:cs="宋体" w:hint="eastAsia"/>
                <w:bCs/>
                <w:kern w:val="0"/>
                <w:sz w:val="28"/>
                <w:szCs w:val="28"/>
              </w:rPr>
            </w:pPr>
          </w:p>
        </w:tc>
        <w:tc>
          <w:tcPr>
            <w:tcW w:w="1134"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理论与实际操作考核</w:t>
            </w:r>
          </w:p>
        </w:tc>
        <w:tc>
          <w:tcPr>
            <w:tcW w:w="2410" w:type="dxa"/>
          </w:tcPr>
          <w:p w:rsidR="00025927" w:rsidRPr="0088214D" w:rsidRDefault="00692763">
            <w:pPr>
              <w:pStyle w:val="a7"/>
              <w:widowControl/>
              <w:numPr>
                <w:ilvl w:val="0"/>
                <w:numId w:val="6"/>
              </w:numPr>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技术操作准确（能说明电极安放位置并测量）</w:t>
            </w:r>
          </w:p>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2、上机分析图谱准确率达90%以上。</w:t>
            </w:r>
          </w:p>
          <w:p w:rsidR="00025927" w:rsidRPr="0088214D" w:rsidRDefault="00692763">
            <w:pPr>
              <w:pStyle w:val="a7"/>
              <w:widowControl/>
              <w:shd w:val="clear" w:color="auto" w:fill="FFFFFF"/>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kern w:val="0"/>
                <w:sz w:val="28"/>
                <w:szCs w:val="28"/>
              </w:rPr>
              <w:t>3、平时成绩和出科统一考试成绩，其中平时成绩60%，出科考试40%</w:t>
            </w:r>
          </w:p>
        </w:tc>
      </w:tr>
      <w:tr w:rsidR="00025927" w:rsidRPr="0088214D" w:rsidTr="007B59B1">
        <w:trPr>
          <w:cantSplit/>
          <w:trHeight w:val="440"/>
        </w:trPr>
        <w:tc>
          <w:tcPr>
            <w:tcW w:w="1101" w:type="dxa"/>
          </w:tcPr>
          <w:p w:rsidR="00025927" w:rsidRPr="0088214D" w:rsidRDefault="00692763">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hint="eastAsia"/>
                <w:sz w:val="28"/>
                <w:szCs w:val="28"/>
              </w:rPr>
              <w:t>诱发电位</w:t>
            </w:r>
          </w:p>
        </w:tc>
        <w:tc>
          <w:tcPr>
            <w:tcW w:w="2137" w:type="dxa"/>
          </w:tcPr>
          <w:p w:rsidR="00025927" w:rsidRPr="0088214D" w:rsidRDefault="005130A0" w:rsidP="005130A0">
            <w:pPr>
              <w:pStyle w:val="a7"/>
              <w:widowControl/>
              <w:numPr>
                <w:ilvl w:val="0"/>
                <w:numId w:val="11"/>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事件相关电位、体感诱发电位、盆底神经功能检查实际操作</w:t>
            </w:r>
          </w:p>
          <w:p w:rsidR="005130A0" w:rsidRPr="0088214D" w:rsidRDefault="005130A0" w:rsidP="005130A0">
            <w:pPr>
              <w:pStyle w:val="a7"/>
              <w:widowControl/>
              <w:numPr>
                <w:ilvl w:val="0"/>
                <w:numId w:val="11"/>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检查思路分析</w:t>
            </w:r>
          </w:p>
        </w:tc>
        <w:tc>
          <w:tcPr>
            <w:tcW w:w="1701" w:type="dxa"/>
          </w:tcPr>
          <w:p w:rsidR="00025927" w:rsidRPr="0088214D" w:rsidRDefault="005130A0" w:rsidP="005130A0">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 xml:space="preserve">讲课每月一至二次， </w:t>
            </w:r>
          </w:p>
        </w:tc>
        <w:tc>
          <w:tcPr>
            <w:tcW w:w="1134" w:type="dxa"/>
          </w:tcPr>
          <w:p w:rsidR="00025927" w:rsidRPr="0088214D" w:rsidRDefault="005130A0">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撰写发表个案报告，抽问考核</w:t>
            </w:r>
          </w:p>
        </w:tc>
        <w:tc>
          <w:tcPr>
            <w:tcW w:w="2410" w:type="dxa"/>
          </w:tcPr>
          <w:p w:rsidR="00025927" w:rsidRPr="0088214D" w:rsidRDefault="00ED7A8E">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达到能独立操作仪器设备，治疗各类神经精神疾病。</w:t>
            </w:r>
          </w:p>
        </w:tc>
      </w:tr>
      <w:tr w:rsidR="00C651D9" w:rsidRPr="0088214D" w:rsidTr="007B59B1">
        <w:trPr>
          <w:cantSplit/>
        </w:trPr>
        <w:tc>
          <w:tcPr>
            <w:tcW w:w="11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hint="eastAsia"/>
                <w:sz w:val="28"/>
                <w:szCs w:val="28"/>
              </w:rPr>
              <w:lastRenderedPageBreak/>
              <w:t>脑电图</w:t>
            </w:r>
          </w:p>
        </w:tc>
        <w:tc>
          <w:tcPr>
            <w:tcW w:w="2137"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bCs/>
                <w:kern w:val="0"/>
                <w:sz w:val="28"/>
                <w:szCs w:val="28"/>
              </w:rPr>
              <w:t>1.脑电图基础知识2.脑电图临床的广泛应用</w:t>
            </w:r>
          </w:p>
        </w:tc>
        <w:tc>
          <w:tcPr>
            <w:tcW w:w="17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1.实践操作</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2.PPT授课</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3.特殊病案讲解</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p>
        </w:tc>
        <w:tc>
          <w:tcPr>
            <w:tcW w:w="1134"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1.操作</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2.报告正确书写</w:t>
            </w:r>
          </w:p>
        </w:tc>
        <w:tc>
          <w:tcPr>
            <w:tcW w:w="2410"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1.熟练操作</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2.能准确出具报告，书写规范。</w:t>
            </w:r>
          </w:p>
        </w:tc>
      </w:tr>
      <w:tr w:rsidR="00C651D9" w:rsidRPr="0088214D" w:rsidTr="007B59B1">
        <w:trPr>
          <w:cantSplit/>
        </w:trPr>
        <w:tc>
          <w:tcPr>
            <w:tcW w:w="11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hint="eastAsia"/>
                <w:sz w:val="28"/>
                <w:szCs w:val="28"/>
              </w:rPr>
              <w:t>心电图</w:t>
            </w:r>
          </w:p>
        </w:tc>
        <w:tc>
          <w:tcPr>
            <w:tcW w:w="2137"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1.心电图基础知识2.心电图临床的广泛应用</w:t>
            </w:r>
            <w:r w:rsidR="00DB2C7C" w:rsidRPr="0088214D">
              <w:rPr>
                <w:rFonts w:ascii="仿宋_GB2312" w:eastAsia="仿宋_GB2312" w:hAnsiTheme="minorEastAsia" w:cs="宋体" w:hint="eastAsia"/>
                <w:bCs/>
                <w:kern w:val="0"/>
                <w:sz w:val="28"/>
                <w:szCs w:val="28"/>
              </w:rPr>
              <w:t>及意义</w:t>
            </w:r>
          </w:p>
        </w:tc>
        <w:tc>
          <w:tcPr>
            <w:tcW w:w="17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1.实践操作</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2.PPT授课（一对一）</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p>
        </w:tc>
        <w:tc>
          <w:tcPr>
            <w:tcW w:w="1134"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1.操作与抽问</w:t>
            </w:r>
          </w:p>
          <w:p w:rsidR="00C651D9" w:rsidRPr="0088214D" w:rsidRDefault="00C651D9" w:rsidP="00AA695A">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2.正确书写</w:t>
            </w:r>
            <w:r w:rsidR="00AA695A" w:rsidRPr="0088214D">
              <w:rPr>
                <w:rFonts w:ascii="仿宋_GB2312" w:eastAsia="仿宋_GB2312" w:hAnsiTheme="minorEastAsia" w:cs="宋体" w:hint="eastAsia"/>
                <w:bCs/>
                <w:kern w:val="0"/>
                <w:sz w:val="28"/>
                <w:szCs w:val="28"/>
              </w:rPr>
              <w:t>报告</w:t>
            </w:r>
          </w:p>
        </w:tc>
        <w:tc>
          <w:tcPr>
            <w:tcW w:w="2410"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1.熟练操作</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2.能准确出具报告，书写规范。</w:t>
            </w:r>
          </w:p>
        </w:tc>
      </w:tr>
      <w:tr w:rsidR="00C651D9" w:rsidRPr="0088214D" w:rsidTr="007B59B1">
        <w:trPr>
          <w:cantSplit/>
        </w:trPr>
        <w:tc>
          <w:tcPr>
            <w:tcW w:w="11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hint="eastAsia"/>
                <w:sz w:val="28"/>
                <w:szCs w:val="28"/>
              </w:rPr>
              <w:lastRenderedPageBreak/>
              <w:t>经颅多普勒（TCD）</w:t>
            </w:r>
          </w:p>
        </w:tc>
        <w:tc>
          <w:tcPr>
            <w:tcW w:w="2137"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头颈部动脉解剖基础与侧支循环2.TCD原理及各参数意义、常用方法、注意事项、规范化操作3.大脑中动脉狭窄及闭塞的TCD诊断4.TCD对椎基底动脉狭窄或闭塞的诊断5.颈动脉狭窄及闭塞的TCD诊断6.锁骨下动脉盗血综合征</w:t>
            </w:r>
          </w:p>
        </w:tc>
        <w:tc>
          <w:tcPr>
            <w:tcW w:w="17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1.PPT授课（理论讲解）</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2.实践操作指导</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3.相关病案分析</w:t>
            </w:r>
          </w:p>
        </w:tc>
        <w:tc>
          <w:tcPr>
            <w:tcW w:w="1134"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1.实战操作</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2.理论知识抽查</w:t>
            </w:r>
          </w:p>
        </w:tc>
        <w:tc>
          <w:tcPr>
            <w:tcW w:w="2410"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1.独立并熟练完成患者TCD检查</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2.对常见病的诊治要准确，报告书写规范</w:t>
            </w:r>
          </w:p>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p>
        </w:tc>
      </w:tr>
      <w:tr w:rsidR="00C651D9" w:rsidRPr="0088214D" w:rsidTr="007B59B1">
        <w:trPr>
          <w:cantSplit/>
        </w:trPr>
        <w:tc>
          <w:tcPr>
            <w:tcW w:w="11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kern w:val="0"/>
                <w:sz w:val="28"/>
                <w:szCs w:val="28"/>
              </w:rPr>
              <w:t>重复经颅磁刺激</w:t>
            </w:r>
          </w:p>
        </w:tc>
        <w:tc>
          <w:tcPr>
            <w:tcW w:w="2137"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磁刺激，学习神经精神疾病，疼痛障碍，盆底功能障碍等疾病的磁刺激治疗</w:t>
            </w:r>
          </w:p>
        </w:tc>
        <w:tc>
          <w:tcPr>
            <w:tcW w:w="17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bCs/>
                <w:kern w:val="0"/>
                <w:sz w:val="28"/>
                <w:szCs w:val="28"/>
              </w:rPr>
              <w:t>讲解加操作</w:t>
            </w:r>
          </w:p>
        </w:tc>
        <w:tc>
          <w:tcPr>
            <w:tcW w:w="1134"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bCs/>
                <w:kern w:val="0"/>
                <w:sz w:val="28"/>
                <w:szCs w:val="28"/>
              </w:rPr>
              <w:t>抽问加实际操作</w:t>
            </w:r>
          </w:p>
        </w:tc>
        <w:tc>
          <w:tcPr>
            <w:tcW w:w="2410"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Fonts w:ascii="仿宋_GB2312" w:eastAsia="仿宋_GB2312" w:hAnsiTheme="minorEastAsia" w:cs="宋体" w:hint="eastAsia"/>
                <w:bCs/>
                <w:kern w:val="0"/>
                <w:sz w:val="28"/>
                <w:szCs w:val="28"/>
              </w:rPr>
              <w:t>能独立进行上述疾病的磁刺激治疗及方案的及时调整</w:t>
            </w:r>
          </w:p>
        </w:tc>
      </w:tr>
      <w:tr w:rsidR="00C651D9" w:rsidRPr="0088214D" w:rsidTr="007B59B1">
        <w:trPr>
          <w:cantSplit/>
        </w:trPr>
        <w:tc>
          <w:tcPr>
            <w:tcW w:w="11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kern w:val="0"/>
                <w:sz w:val="28"/>
                <w:szCs w:val="28"/>
              </w:rPr>
            </w:pPr>
            <w:r w:rsidRPr="0088214D">
              <w:rPr>
                <w:rFonts w:ascii="仿宋_GB2312" w:eastAsia="仿宋_GB2312" w:hAnsiTheme="minorEastAsia" w:cs="宋体" w:hint="eastAsia"/>
                <w:kern w:val="0"/>
                <w:sz w:val="28"/>
                <w:szCs w:val="28"/>
              </w:rPr>
              <w:lastRenderedPageBreak/>
              <w:t>心测量</w:t>
            </w:r>
          </w:p>
        </w:tc>
        <w:tc>
          <w:tcPr>
            <w:tcW w:w="2137" w:type="dxa"/>
          </w:tcPr>
          <w:p w:rsidR="00C651D9" w:rsidRPr="0088214D" w:rsidRDefault="00C651D9" w:rsidP="00C651D9">
            <w:pPr>
              <w:pStyle w:val="a7"/>
              <w:widowControl/>
              <w:numPr>
                <w:ilvl w:val="0"/>
                <w:numId w:val="10"/>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成人、儿童心理测量量表的测试内容。各项量表的指导语及测量要求。测试报告的修改、分析、评结。</w:t>
            </w:r>
          </w:p>
          <w:p w:rsidR="00C651D9" w:rsidRPr="0088214D" w:rsidRDefault="00C651D9" w:rsidP="00C651D9">
            <w:pPr>
              <w:pStyle w:val="a7"/>
              <w:widowControl/>
              <w:numPr>
                <w:ilvl w:val="0"/>
                <w:numId w:val="10"/>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韦氏儿童智力、成人智力、记忆测量的实战操作方法，报告的书写及结果的分析。</w:t>
            </w:r>
          </w:p>
        </w:tc>
        <w:tc>
          <w:tcPr>
            <w:tcW w:w="17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各种量表报告的规范书写及结果的分析</w:t>
            </w:r>
          </w:p>
        </w:tc>
        <w:tc>
          <w:tcPr>
            <w:tcW w:w="1134"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案例；实际操作的方式</w:t>
            </w:r>
          </w:p>
        </w:tc>
        <w:tc>
          <w:tcPr>
            <w:tcW w:w="2410"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熟练掌握各项心理测量的测试内容及要求</w:t>
            </w:r>
          </w:p>
        </w:tc>
      </w:tr>
      <w:tr w:rsidR="00C651D9" w:rsidRPr="0088214D" w:rsidTr="007B59B1">
        <w:trPr>
          <w:cantSplit/>
        </w:trPr>
        <w:tc>
          <w:tcPr>
            <w:tcW w:w="1101"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
                <w:bCs/>
                <w:kern w:val="0"/>
                <w:sz w:val="28"/>
                <w:szCs w:val="28"/>
              </w:rPr>
            </w:pPr>
            <w:r w:rsidRPr="0088214D">
              <w:rPr>
                <w:rStyle w:val="21"/>
                <w:rFonts w:ascii="仿宋_GB2312" w:eastAsia="仿宋_GB2312" w:hAnsiTheme="minorEastAsia" w:hint="eastAsia"/>
                <w:color w:val="000000"/>
                <w:kern w:val="0"/>
                <w:sz w:val="28"/>
                <w:szCs w:val="28"/>
              </w:rPr>
              <w:lastRenderedPageBreak/>
              <w:t>肌电图</w:t>
            </w:r>
          </w:p>
        </w:tc>
        <w:tc>
          <w:tcPr>
            <w:tcW w:w="2137" w:type="dxa"/>
          </w:tcPr>
          <w:p w:rsidR="00C651D9" w:rsidRPr="0088214D" w:rsidRDefault="00C651D9" w:rsidP="00C651D9">
            <w:pPr>
              <w:pStyle w:val="a7"/>
              <w:widowControl/>
              <w:numPr>
                <w:ilvl w:val="0"/>
                <w:numId w:val="7"/>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常用神经传导测试</w:t>
            </w:r>
          </w:p>
          <w:p w:rsidR="00C651D9" w:rsidRPr="0088214D" w:rsidRDefault="00C651D9" w:rsidP="00C651D9">
            <w:pPr>
              <w:pStyle w:val="a7"/>
              <w:widowControl/>
              <w:numPr>
                <w:ilvl w:val="0"/>
                <w:numId w:val="7"/>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重复神经刺激技术及临床应用</w:t>
            </w:r>
          </w:p>
          <w:p w:rsidR="00C651D9" w:rsidRPr="0088214D" w:rsidRDefault="00C651D9" w:rsidP="00C651D9">
            <w:pPr>
              <w:pStyle w:val="a7"/>
              <w:widowControl/>
              <w:numPr>
                <w:ilvl w:val="0"/>
                <w:numId w:val="7"/>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肌电图测定方法及注意事项</w:t>
            </w:r>
          </w:p>
          <w:p w:rsidR="00C651D9" w:rsidRPr="0088214D" w:rsidRDefault="00C651D9" w:rsidP="00C651D9">
            <w:pPr>
              <w:pStyle w:val="a7"/>
              <w:widowControl/>
              <w:numPr>
                <w:ilvl w:val="0"/>
                <w:numId w:val="7"/>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F波、瞬目反射、H反射及其他检测方法及临床应用</w:t>
            </w:r>
          </w:p>
          <w:p w:rsidR="00C651D9" w:rsidRPr="0088214D" w:rsidRDefault="00C651D9" w:rsidP="00C651D9">
            <w:pPr>
              <w:pStyle w:val="a7"/>
              <w:widowControl/>
              <w:numPr>
                <w:ilvl w:val="0"/>
                <w:numId w:val="7"/>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各种疾病的肌电图表现及临床知识</w:t>
            </w:r>
          </w:p>
        </w:tc>
        <w:tc>
          <w:tcPr>
            <w:tcW w:w="1701" w:type="dxa"/>
          </w:tcPr>
          <w:p w:rsidR="00C651D9" w:rsidRPr="0088214D" w:rsidRDefault="00C651D9" w:rsidP="00C651D9">
            <w:pPr>
              <w:pStyle w:val="a7"/>
              <w:widowControl/>
              <w:numPr>
                <w:ilvl w:val="0"/>
                <w:numId w:val="8"/>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一对一上机操作指导和疾病讲解</w:t>
            </w:r>
          </w:p>
          <w:p w:rsidR="00C651D9" w:rsidRPr="0088214D" w:rsidRDefault="00C651D9" w:rsidP="00C651D9">
            <w:pPr>
              <w:pStyle w:val="a7"/>
              <w:widowControl/>
              <w:numPr>
                <w:ilvl w:val="0"/>
                <w:numId w:val="8"/>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集体授课</w:t>
            </w:r>
          </w:p>
        </w:tc>
        <w:tc>
          <w:tcPr>
            <w:tcW w:w="1134" w:type="dxa"/>
          </w:tcPr>
          <w:p w:rsidR="00C651D9" w:rsidRPr="0088214D" w:rsidRDefault="00C651D9" w:rsidP="00C651D9">
            <w:pPr>
              <w:pStyle w:val="a7"/>
              <w:widowControl/>
              <w:numPr>
                <w:ilvl w:val="0"/>
                <w:numId w:val="9"/>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结业笔试</w:t>
            </w:r>
          </w:p>
          <w:p w:rsidR="00C651D9" w:rsidRPr="0088214D" w:rsidRDefault="00C651D9" w:rsidP="00C651D9">
            <w:pPr>
              <w:pStyle w:val="a7"/>
              <w:widowControl/>
              <w:numPr>
                <w:ilvl w:val="0"/>
                <w:numId w:val="9"/>
              </w:numPr>
              <w:spacing w:line="360" w:lineRule="auto"/>
              <w:ind w:firstLineChars="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临床操作考核</w:t>
            </w:r>
          </w:p>
        </w:tc>
        <w:tc>
          <w:tcPr>
            <w:tcW w:w="2410" w:type="dxa"/>
          </w:tcPr>
          <w:p w:rsidR="00C651D9" w:rsidRPr="0088214D" w:rsidRDefault="00C651D9" w:rsidP="00C651D9">
            <w:pPr>
              <w:pStyle w:val="a7"/>
              <w:widowControl/>
              <w:spacing w:line="360" w:lineRule="auto"/>
              <w:ind w:firstLineChars="0" w:firstLine="0"/>
              <w:jc w:val="left"/>
              <w:rPr>
                <w:rFonts w:ascii="仿宋_GB2312" w:eastAsia="仿宋_GB2312" w:hAnsiTheme="minorEastAsia" w:cs="宋体" w:hint="eastAsia"/>
                <w:bCs/>
                <w:kern w:val="0"/>
                <w:sz w:val="28"/>
                <w:szCs w:val="28"/>
              </w:rPr>
            </w:pPr>
            <w:r w:rsidRPr="0088214D">
              <w:rPr>
                <w:rFonts w:ascii="仿宋_GB2312" w:eastAsia="仿宋_GB2312" w:hAnsiTheme="minorEastAsia" w:cs="宋体" w:hint="eastAsia"/>
                <w:bCs/>
                <w:kern w:val="0"/>
                <w:sz w:val="28"/>
                <w:szCs w:val="28"/>
              </w:rPr>
              <w:t>独立承担病人的肌电图检查并出具准确、可靠的报告</w:t>
            </w:r>
          </w:p>
        </w:tc>
      </w:tr>
    </w:tbl>
    <w:p w:rsidR="00025927" w:rsidRPr="0088214D" w:rsidRDefault="00025927">
      <w:pPr>
        <w:pStyle w:val="a7"/>
        <w:widowControl/>
        <w:shd w:val="clear" w:color="auto" w:fill="FFFFFF"/>
        <w:spacing w:line="360" w:lineRule="auto"/>
        <w:ind w:left="450" w:firstLineChars="0" w:firstLine="0"/>
        <w:jc w:val="left"/>
        <w:rPr>
          <w:rFonts w:ascii="仿宋_GB2312" w:eastAsia="仿宋_GB2312" w:hAnsiTheme="minorEastAsia" w:cs="宋体" w:hint="eastAsia"/>
          <w:b/>
          <w:bCs/>
          <w:kern w:val="0"/>
          <w:sz w:val="28"/>
          <w:szCs w:val="28"/>
        </w:rPr>
      </w:pPr>
    </w:p>
    <w:p w:rsidR="00025927" w:rsidRPr="0088214D" w:rsidRDefault="00692763">
      <w:pPr>
        <w:numPr>
          <w:ilvl w:val="0"/>
          <w:numId w:val="1"/>
        </w:numPr>
        <w:spacing w:line="520" w:lineRule="exact"/>
        <w:rPr>
          <w:rFonts w:ascii="仿宋_GB2312" w:eastAsia="仿宋_GB2312" w:hAnsiTheme="minorEastAsia" w:cs="宋体" w:hint="eastAsia"/>
          <w:b/>
          <w:bCs/>
          <w:sz w:val="28"/>
          <w:szCs w:val="28"/>
        </w:rPr>
      </w:pPr>
      <w:r w:rsidRPr="0088214D">
        <w:rPr>
          <w:rFonts w:ascii="仿宋_GB2312" w:eastAsia="仿宋_GB2312" w:hAnsiTheme="minorEastAsia" w:cs="宋体" w:hint="eastAsia"/>
          <w:b/>
          <w:bCs/>
          <w:sz w:val="28"/>
          <w:szCs w:val="28"/>
        </w:rPr>
        <w:t>进修学员资质要求</w:t>
      </w:r>
    </w:p>
    <w:p w:rsidR="00025927" w:rsidRPr="0088214D" w:rsidRDefault="00692763">
      <w:pPr>
        <w:widowControl/>
        <w:jc w:val="left"/>
        <w:rPr>
          <w:rFonts w:ascii="仿宋_GB2312" w:eastAsia="仿宋_GB2312" w:hAnsiTheme="minorEastAsia" w:cs="宋体" w:hint="eastAsia"/>
          <w:kern w:val="0"/>
          <w:sz w:val="28"/>
          <w:szCs w:val="28"/>
        </w:rPr>
      </w:pPr>
      <w:r w:rsidRPr="0088214D">
        <w:rPr>
          <w:rFonts w:ascii="仿宋_GB2312" w:eastAsia="仿宋_GB2312" w:hAnsiTheme="minorEastAsia" w:hint="eastAsia"/>
          <w:sz w:val="28"/>
          <w:szCs w:val="28"/>
        </w:rPr>
        <w:t xml:space="preserve">1、  </w:t>
      </w:r>
      <w:r w:rsidRPr="0088214D">
        <w:rPr>
          <w:rFonts w:ascii="仿宋_GB2312" w:eastAsia="仿宋_GB2312" w:hAnsiTheme="minorEastAsia" w:cs="宋体" w:hint="eastAsia"/>
          <w:kern w:val="0"/>
          <w:sz w:val="28"/>
          <w:szCs w:val="28"/>
        </w:rPr>
        <w:t>具备本科或大专学历，毕业两年以上，具有医师资格证，护士资格证、技师资格证，由单位选送。同等条件下择优录取。</w:t>
      </w:r>
    </w:p>
    <w:p w:rsidR="00025927" w:rsidRPr="008202A2" w:rsidRDefault="00692763" w:rsidP="008202A2">
      <w:pPr>
        <w:widowControl/>
        <w:jc w:val="left"/>
        <w:rPr>
          <w:rFonts w:ascii="仿宋_GB2312" w:eastAsia="仿宋_GB2312" w:hAnsiTheme="minorEastAsia" w:cs="宋体" w:hint="eastAsia"/>
          <w:kern w:val="0"/>
          <w:sz w:val="28"/>
          <w:szCs w:val="28"/>
        </w:rPr>
      </w:pPr>
      <w:r w:rsidRPr="0088214D">
        <w:rPr>
          <w:rFonts w:ascii="仿宋_GB2312" w:eastAsia="仿宋_GB2312" w:hAnsiTheme="minorEastAsia" w:cs="宋体" w:hint="eastAsia"/>
          <w:kern w:val="0"/>
          <w:sz w:val="28"/>
          <w:szCs w:val="28"/>
        </w:rPr>
        <w:t>2、  年龄20-50岁，身体健康，有责任心，有上进心，有协作精神。</w:t>
      </w:r>
    </w:p>
    <w:sectPr w:rsidR="00025927" w:rsidRPr="008202A2" w:rsidSect="00327D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21" w:rsidRDefault="00683F21" w:rsidP="00B0714D">
      <w:r>
        <w:separator/>
      </w:r>
    </w:p>
  </w:endnote>
  <w:endnote w:type="continuationSeparator" w:id="1">
    <w:p w:rsidR="00683F21" w:rsidRDefault="00683F21" w:rsidP="00B0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21" w:rsidRDefault="00683F21" w:rsidP="00B0714D">
      <w:r>
        <w:separator/>
      </w:r>
    </w:p>
  </w:footnote>
  <w:footnote w:type="continuationSeparator" w:id="1">
    <w:p w:rsidR="00683F21" w:rsidRDefault="00683F21" w:rsidP="00B07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327950"/>
    <w:multiLevelType w:val="singleLevel"/>
    <w:tmpl w:val="BE327950"/>
    <w:lvl w:ilvl="0">
      <w:start w:val="1"/>
      <w:numFmt w:val="decimal"/>
      <w:suff w:val="nothing"/>
      <w:lvlText w:val="%1、"/>
      <w:lvlJc w:val="left"/>
    </w:lvl>
  </w:abstractNum>
  <w:abstractNum w:abstractNumId="1">
    <w:nsid w:val="C15DA248"/>
    <w:multiLevelType w:val="singleLevel"/>
    <w:tmpl w:val="C15DA248"/>
    <w:lvl w:ilvl="0">
      <w:start w:val="1"/>
      <w:numFmt w:val="decimal"/>
      <w:suff w:val="nothing"/>
      <w:lvlText w:val="%1、"/>
      <w:lvlJc w:val="left"/>
    </w:lvl>
  </w:abstractNum>
  <w:abstractNum w:abstractNumId="2">
    <w:nsid w:val="F2358D62"/>
    <w:multiLevelType w:val="singleLevel"/>
    <w:tmpl w:val="F2358D62"/>
    <w:lvl w:ilvl="0">
      <w:start w:val="1"/>
      <w:numFmt w:val="decimal"/>
      <w:suff w:val="nothing"/>
      <w:lvlText w:val="%1、"/>
      <w:lvlJc w:val="left"/>
    </w:lvl>
  </w:abstractNum>
  <w:abstractNum w:abstractNumId="3">
    <w:nsid w:val="145D7908"/>
    <w:multiLevelType w:val="hybridMultilevel"/>
    <w:tmpl w:val="A73ACA68"/>
    <w:lvl w:ilvl="0" w:tplc="35F21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ED68EB"/>
    <w:multiLevelType w:val="hybridMultilevel"/>
    <w:tmpl w:val="086EE85A"/>
    <w:lvl w:ilvl="0" w:tplc="B31E0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AEAE29"/>
    <w:multiLevelType w:val="singleLevel"/>
    <w:tmpl w:val="17AEAE29"/>
    <w:lvl w:ilvl="0">
      <w:start w:val="1"/>
      <w:numFmt w:val="decimal"/>
      <w:suff w:val="space"/>
      <w:lvlText w:val="%1、"/>
      <w:lvlJc w:val="left"/>
    </w:lvl>
  </w:abstractNum>
  <w:abstractNum w:abstractNumId="6">
    <w:nsid w:val="36906469"/>
    <w:multiLevelType w:val="hybridMultilevel"/>
    <w:tmpl w:val="9C5CFD2C"/>
    <w:lvl w:ilvl="0" w:tplc="5D8AE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9337C2"/>
    <w:multiLevelType w:val="multilevel"/>
    <w:tmpl w:val="3F9337C2"/>
    <w:lvl w:ilvl="0">
      <w:start w:val="1"/>
      <w:numFmt w:val="japaneseCounting"/>
      <w:lvlText w:val="%1、"/>
      <w:lvlJc w:val="left"/>
      <w:pPr>
        <w:ind w:left="450" w:hanging="45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96"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D4A00E2"/>
    <w:multiLevelType w:val="hybridMultilevel"/>
    <w:tmpl w:val="5E461F10"/>
    <w:lvl w:ilvl="0" w:tplc="F3BC3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7E78AE"/>
    <w:multiLevelType w:val="hybridMultilevel"/>
    <w:tmpl w:val="9F029C36"/>
    <w:lvl w:ilvl="0" w:tplc="3F8E9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2E30C2"/>
    <w:multiLevelType w:val="singleLevel"/>
    <w:tmpl w:val="722E30C2"/>
    <w:lvl w:ilvl="0">
      <w:start w:val="1"/>
      <w:numFmt w:val="decimal"/>
      <w:suff w:val="nothing"/>
      <w:lvlText w:val="%1、"/>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10"/>
  </w:num>
  <w:num w:numId="6">
    <w:abstractNumId w:val="2"/>
  </w:num>
  <w:num w:numId="7">
    <w:abstractNumId w:val="9"/>
  </w:num>
  <w:num w:numId="8">
    <w:abstractNumId w:val="3"/>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32F"/>
    <w:rsid w:val="00025927"/>
    <w:rsid w:val="00035EB6"/>
    <w:rsid w:val="00057D7C"/>
    <w:rsid w:val="000D6469"/>
    <w:rsid w:val="00143A05"/>
    <w:rsid w:val="00167D8F"/>
    <w:rsid w:val="0018599E"/>
    <w:rsid w:val="001974E3"/>
    <w:rsid w:val="001E5ED9"/>
    <w:rsid w:val="00273DE0"/>
    <w:rsid w:val="00293A58"/>
    <w:rsid w:val="002D0639"/>
    <w:rsid w:val="003230DD"/>
    <w:rsid w:val="00327D1F"/>
    <w:rsid w:val="003A3D53"/>
    <w:rsid w:val="003C0C98"/>
    <w:rsid w:val="00455725"/>
    <w:rsid w:val="004878C5"/>
    <w:rsid w:val="004B3B04"/>
    <w:rsid w:val="004C504A"/>
    <w:rsid w:val="004D4818"/>
    <w:rsid w:val="00506C19"/>
    <w:rsid w:val="005130A0"/>
    <w:rsid w:val="00525105"/>
    <w:rsid w:val="005A5A99"/>
    <w:rsid w:val="00601EB4"/>
    <w:rsid w:val="00605892"/>
    <w:rsid w:val="00621BA5"/>
    <w:rsid w:val="00666C5F"/>
    <w:rsid w:val="00683F21"/>
    <w:rsid w:val="00692763"/>
    <w:rsid w:val="006B090A"/>
    <w:rsid w:val="006C57BA"/>
    <w:rsid w:val="006C69FD"/>
    <w:rsid w:val="00702F72"/>
    <w:rsid w:val="0075032F"/>
    <w:rsid w:val="007531ED"/>
    <w:rsid w:val="00754BBF"/>
    <w:rsid w:val="0077246B"/>
    <w:rsid w:val="007A7157"/>
    <w:rsid w:val="007B59B1"/>
    <w:rsid w:val="008202A2"/>
    <w:rsid w:val="00823FAA"/>
    <w:rsid w:val="00833DC6"/>
    <w:rsid w:val="00842135"/>
    <w:rsid w:val="00846D46"/>
    <w:rsid w:val="008551D2"/>
    <w:rsid w:val="0087189E"/>
    <w:rsid w:val="00877671"/>
    <w:rsid w:val="0088214D"/>
    <w:rsid w:val="0090541B"/>
    <w:rsid w:val="009339D7"/>
    <w:rsid w:val="00950D4D"/>
    <w:rsid w:val="00954E58"/>
    <w:rsid w:val="009918A1"/>
    <w:rsid w:val="009F7A9B"/>
    <w:rsid w:val="00A07961"/>
    <w:rsid w:val="00A524C5"/>
    <w:rsid w:val="00A64D15"/>
    <w:rsid w:val="00AA6679"/>
    <w:rsid w:val="00AA695A"/>
    <w:rsid w:val="00AC7C8F"/>
    <w:rsid w:val="00AE4CE4"/>
    <w:rsid w:val="00B0714D"/>
    <w:rsid w:val="00B14B2D"/>
    <w:rsid w:val="00B47B03"/>
    <w:rsid w:val="00B630ED"/>
    <w:rsid w:val="00B67F63"/>
    <w:rsid w:val="00BA6B6D"/>
    <w:rsid w:val="00BA7FBC"/>
    <w:rsid w:val="00BD4CC0"/>
    <w:rsid w:val="00C651D9"/>
    <w:rsid w:val="00C74A70"/>
    <w:rsid w:val="00CA1A57"/>
    <w:rsid w:val="00CE60E7"/>
    <w:rsid w:val="00D96141"/>
    <w:rsid w:val="00DB2C7C"/>
    <w:rsid w:val="00DE7C70"/>
    <w:rsid w:val="00E64D07"/>
    <w:rsid w:val="00ED7A8E"/>
    <w:rsid w:val="00EF1203"/>
    <w:rsid w:val="00F00B7C"/>
    <w:rsid w:val="00F3551C"/>
    <w:rsid w:val="00F57AB0"/>
    <w:rsid w:val="00F67BFC"/>
    <w:rsid w:val="00F71F4F"/>
    <w:rsid w:val="00F7615F"/>
    <w:rsid w:val="00F76833"/>
    <w:rsid w:val="00F81D1F"/>
    <w:rsid w:val="00F8233E"/>
    <w:rsid w:val="00FA1AA6"/>
    <w:rsid w:val="00FB3FFA"/>
    <w:rsid w:val="00FC09E3"/>
    <w:rsid w:val="100E3318"/>
    <w:rsid w:val="1F5B4678"/>
    <w:rsid w:val="4E2157D1"/>
    <w:rsid w:val="4EBE5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7D1F"/>
    <w:pPr>
      <w:tabs>
        <w:tab w:val="center" w:pos="4153"/>
        <w:tab w:val="right" w:pos="8306"/>
      </w:tabs>
      <w:snapToGrid w:val="0"/>
      <w:jc w:val="left"/>
    </w:pPr>
    <w:rPr>
      <w:sz w:val="18"/>
      <w:szCs w:val="18"/>
    </w:rPr>
  </w:style>
  <w:style w:type="paragraph" w:styleId="a4">
    <w:name w:val="header"/>
    <w:basedOn w:val="a"/>
    <w:link w:val="Char0"/>
    <w:uiPriority w:val="99"/>
    <w:unhideWhenUsed/>
    <w:rsid w:val="00327D1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327D1F"/>
    <w:rPr>
      <w:color w:val="0000FF" w:themeColor="hyperlink"/>
      <w:u w:val="single"/>
    </w:rPr>
  </w:style>
  <w:style w:type="table" w:styleId="a6">
    <w:name w:val="Table Grid"/>
    <w:basedOn w:val="a1"/>
    <w:uiPriority w:val="59"/>
    <w:rsid w:val="00327D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327D1F"/>
    <w:rPr>
      <w:sz w:val="18"/>
      <w:szCs w:val="18"/>
    </w:rPr>
  </w:style>
  <w:style w:type="character" w:customStyle="1" w:styleId="Char">
    <w:name w:val="页脚 Char"/>
    <w:basedOn w:val="a0"/>
    <w:link w:val="a3"/>
    <w:uiPriority w:val="99"/>
    <w:qFormat/>
    <w:rsid w:val="00327D1F"/>
    <w:rPr>
      <w:sz w:val="18"/>
      <w:szCs w:val="18"/>
    </w:rPr>
  </w:style>
  <w:style w:type="paragraph" w:styleId="a7">
    <w:name w:val="List Paragraph"/>
    <w:basedOn w:val="a"/>
    <w:uiPriority w:val="34"/>
    <w:qFormat/>
    <w:rsid w:val="00327D1F"/>
    <w:pPr>
      <w:ind w:firstLineChars="200" w:firstLine="420"/>
    </w:pPr>
  </w:style>
  <w:style w:type="paragraph" w:customStyle="1" w:styleId="p0">
    <w:name w:val="p0"/>
    <w:basedOn w:val="a"/>
    <w:qFormat/>
    <w:rsid w:val="00327D1F"/>
    <w:pPr>
      <w:widowControl/>
      <w:spacing w:before="100" w:beforeAutospacing="1" w:after="100" w:afterAutospacing="1"/>
      <w:jc w:val="left"/>
    </w:pPr>
    <w:rPr>
      <w:rFonts w:ascii="宋体" w:eastAsia="宋体" w:hAnsi="宋体" w:cs="宋体"/>
      <w:kern w:val="0"/>
      <w:sz w:val="24"/>
      <w:szCs w:val="24"/>
    </w:rPr>
  </w:style>
  <w:style w:type="character" w:customStyle="1" w:styleId="21">
    <w:name w:val="21"/>
    <w:basedOn w:val="a0"/>
    <w:rsid w:val="00327D1F"/>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219</cp:lastModifiedBy>
  <cp:revision>73</cp:revision>
  <dcterms:created xsi:type="dcterms:W3CDTF">2018-02-08T08:52:00Z</dcterms:created>
  <dcterms:modified xsi:type="dcterms:W3CDTF">2018-09-20T03:42:00Z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