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设备功能和配置需求表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308"/>
        <w:gridCol w:w="869"/>
        <w:gridCol w:w="65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 备 名 称</w:t>
            </w:r>
          </w:p>
        </w:tc>
        <w:tc>
          <w:tcPr>
            <w:tcW w:w="230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申购科室</w:t>
            </w:r>
          </w:p>
        </w:tc>
        <w:tc>
          <w:tcPr>
            <w:tcW w:w="25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4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生产厂家或供应商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（三家或三家以上）</w:t>
            </w:r>
          </w:p>
        </w:tc>
        <w:tc>
          <w:tcPr>
            <w:tcW w:w="3177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3167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94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7" w:type="dxa"/>
            <w:gridSpan w:val="2"/>
          </w:tcPr>
          <w:p>
            <w:pPr>
              <w:pStyle w:val="3"/>
              <w:spacing w:before="0" w:after="0" w:line="450" w:lineRule="atLeast"/>
              <w:rPr>
                <w:sz w:val="24"/>
                <w:szCs w:val="24"/>
              </w:rPr>
            </w:pPr>
          </w:p>
        </w:tc>
        <w:tc>
          <w:tcPr>
            <w:tcW w:w="3167" w:type="dxa"/>
            <w:gridSpan w:val="2"/>
          </w:tcPr>
          <w:p>
            <w:pPr>
              <w:pStyle w:val="2"/>
              <w:spacing w:before="0" w:after="0" w:line="45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设备需要满足功能要求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(条目式)</w:t>
            </w:r>
          </w:p>
        </w:tc>
        <w:tc>
          <w:tcPr>
            <w:tcW w:w="6344" w:type="dxa"/>
            <w:gridSpan w:val="4"/>
          </w:tcPr>
          <w:p>
            <w:pPr>
              <w:spacing w:line="30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一、刺激发生器（主机）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1、磁刺激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（1）符合《中华人民共和国医药行业标准YY/T 0994-2015》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脉冲磁场的最大磁感应强度：不低于6 Tesla（或双向波单边最大磁刺激强度不低于3.2Tesla）。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（2）磁感应强度最大变化率：40KT/s-80KT/s；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（3）脉冲上升时间：50μs±10μs；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（4）输出脉冲宽度不低于300μs（或双向波单边最大输出脉冲宽度不低于260μs）；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（5）双向刺激；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（6）刺激频率：0-100Hz连续可调；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（7）刺激模式：单脉冲、重复脉冲、BURST、PATTEREND刺激的多种刺激模式自由调整。</w:t>
            </w:r>
          </w:p>
          <w:p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 xml:space="preserve">   2、电刺激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刺激频率：0.1～100Hz；</w:t>
            </w:r>
          </w:p>
          <w:p>
            <w:pPr>
              <w:ind w:firstLine="420"/>
              <w:rPr>
                <w:szCs w:val="21"/>
              </w:rPr>
            </w:pPr>
            <w:r>
              <w:rPr>
                <w:szCs w:val="21"/>
              </w:rPr>
              <w:t>电刺激</w:t>
            </w:r>
            <w:r>
              <w:rPr>
                <w:rFonts w:hint="eastAsia"/>
                <w:szCs w:val="21"/>
              </w:rPr>
              <w:t>强度</w:t>
            </w:r>
            <w:r>
              <w:rPr>
                <w:szCs w:val="21"/>
              </w:rPr>
              <w:t>0～100毫安</w:t>
            </w:r>
            <w:r>
              <w:rPr>
                <w:rFonts w:hint="eastAsia"/>
                <w:szCs w:val="21"/>
              </w:rPr>
              <w:t>可调</w:t>
            </w:r>
            <w:r>
              <w:rPr>
                <w:szCs w:val="21"/>
              </w:rPr>
              <w:t>；</w:t>
            </w:r>
          </w:p>
          <w:p>
            <w:pPr>
              <w:ind w:firstLine="420"/>
              <w:rPr>
                <w:szCs w:val="21"/>
              </w:rPr>
            </w:pPr>
            <w:r>
              <w:rPr>
                <w:szCs w:val="21"/>
              </w:rPr>
              <w:t>刺激脉宽：0.01～1ms（不超过+10%）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步进50</w:t>
            </w:r>
            <w:r>
              <w:rPr>
                <w:szCs w:val="21"/>
              </w:rPr>
              <w:t>µ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。</w:t>
            </w:r>
          </w:p>
          <w:p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 xml:space="preserve">   3、电、磁联合刺激</w:t>
            </w:r>
          </w:p>
          <w:p>
            <w:pPr>
              <w:spacing w:line="300" w:lineRule="auto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能实现电-磁联合重复刺激形成成对相关刺激（PAS），增强rTMS的可塑效应</w:t>
            </w:r>
            <w:r>
              <w:rPr>
                <w:rFonts w:hint="eastAsia"/>
                <w:szCs w:val="21"/>
              </w:rPr>
              <w:t>电-磁刺激间隔时间精准、可调</w:t>
            </w:r>
            <w:r>
              <w:rPr>
                <w:szCs w:val="21"/>
              </w:rPr>
              <w:t>。</w:t>
            </w:r>
          </w:p>
          <w:p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二、</w:t>
            </w:r>
            <w:r>
              <w:rPr>
                <w:rFonts w:hint="eastAsia" w:ascii="宋体" w:hAnsi="宋体" w:cs="宋体"/>
                <w:szCs w:val="21"/>
              </w:rPr>
              <w:t>冷却系统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液态内循环动态冷却系统。</w:t>
            </w:r>
          </w:p>
          <w:p>
            <w:pPr>
              <w:spacing w:line="460" w:lineRule="exact"/>
              <w:ind w:left="683" w:hanging="682" w:hangingChars="325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三、</w:t>
            </w:r>
            <w:r>
              <w:rPr>
                <w:szCs w:val="21"/>
              </w:rPr>
              <w:t>肌电图/运动诱发电位（MEP）检测模块</w:t>
            </w:r>
          </w:p>
          <w:p>
            <w:pPr>
              <w:spacing w:line="4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与磁刺激主机整合的2通道同步MEP放大器，用于运动阈值的测定。MEP/EMG可独立应用，进行电刺激与MEP检测，以及MEP图形、数字显示与输出。支持运动阈值（MT）、运动诱发电位（MEP）、中枢神经传导时间（CMCT）和电-磁</w:t>
            </w:r>
            <w:r>
              <w:rPr>
                <w:rFonts w:hint="eastAsia"/>
                <w:szCs w:val="21"/>
              </w:rPr>
              <w:t>联合</w:t>
            </w:r>
            <w:r>
              <w:rPr>
                <w:szCs w:val="21"/>
              </w:rPr>
              <w:t>PAS的检查功能。</w:t>
            </w:r>
          </w:p>
          <w:p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四、TMS病历管理</w:t>
            </w:r>
          </w:p>
          <w:p>
            <w:pPr>
              <w:spacing w:line="300" w:lineRule="auto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电脑操作方式，中文界面，仪器本身能实现硬盘储存、USB储存，专家方案、病历管理、以及病历打印输出，刺激模式图形（数字）仿真、温度显示与控制保护。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设备配置要求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（条目式）</w:t>
            </w:r>
          </w:p>
        </w:tc>
        <w:tc>
          <w:tcPr>
            <w:tcW w:w="6344" w:type="dxa"/>
            <w:gridSpan w:val="4"/>
          </w:tcPr>
          <w:p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一、磁刺激器主机(能互换连接圆形线圈、8字线圈等所有形式的线圈)：1台；</w:t>
            </w:r>
          </w:p>
          <w:p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二、惰性液态内循环冷却系统：1套；</w:t>
            </w:r>
          </w:p>
          <w:p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三、与惰性液态内循环冷却系统配套的8字形线圈：≥1副；</w:t>
            </w:r>
          </w:p>
          <w:p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四、重复刺激定位帽：5套；</w:t>
            </w:r>
          </w:p>
          <w:p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五、管理与控制系统：1套；</w:t>
            </w:r>
          </w:p>
          <w:p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六、线圈支架：1套；</w:t>
            </w:r>
          </w:p>
          <w:p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七、MEP模块；</w:t>
            </w:r>
          </w:p>
          <w:p>
            <w:pPr>
              <w:spacing w:line="460" w:lineRule="exact"/>
              <w:rPr>
                <w:color w:val="000000"/>
                <w:szCs w:val="21"/>
              </w:rPr>
            </w:pPr>
            <w:r>
              <w:rPr>
                <w:szCs w:val="21"/>
              </w:rPr>
              <w:t>八、内置电刺激模块。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培训要求</w:t>
            </w:r>
          </w:p>
        </w:tc>
        <w:tc>
          <w:tcPr>
            <w:tcW w:w="6344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无需培训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其它要求</w:t>
            </w:r>
          </w:p>
        </w:tc>
        <w:tc>
          <w:tcPr>
            <w:tcW w:w="6344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科室管理小组签名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（三人或三人以上）</w:t>
            </w:r>
          </w:p>
        </w:tc>
        <w:tc>
          <w:tcPr>
            <w:tcW w:w="6344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>2022年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NjQ0OTdiZGE2ODUzNjMwY2ZhNzMxYWY4M2FkYTQifQ=="/>
  </w:docVars>
  <w:rsids>
    <w:rsidRoot w:val="00B10A9B"/>
    <w:rsid w:val="000126DA"/>
    <w:rsid w:val="000B6526"/>
    <w:rsid w:val="001B1C4C"/>
    <w:rsid w:val="001F6871"/>
    <w:rsid w:val="002329DE"/>
    <w:rsid w:val="003F6A02"/>
    <w:rsid w:val="005410ED"/>
    <w:rsid w:val="00665EF5"/>
    <w:rsid w:val="0073120F"/>
    <w:rsid w:val="007454C4"/>
    <w:rsid w:val="00836B3E"/>
    <w:rsid w:val="008B025B"/>
    <w:rsid w:val="00967A66"/>
    <w:rsid w:val="009A2030"/>
    <w:rsid w:val="00AB127E"/>
    <w:rsid w:val="00AE7185"/>
    <w:rsid w:val="00B10A9B"/>
    <w:rsid w:val="00CE7A3C"/>
    <w:rsid w:val="00D227F3"/>
    <w:rsid w:val="00E14136"/>
    <w:rsid w:val="00E169A6"/>
    <w:rsid w:val="00F151FC"/>
    <w:rsid w:val="00FC2E91"/>
    <w:rsid w:val="0442288C"/>
    <w:rsid w:val="08C47915"/>
    <w:rsid w:val="0C5952AF"/>
    <w:rsid w:val="1A1C152D"/>
    <w:rsid w:val="21EB3678"/>
    <w:rsid w:val="29ED0240"/>
    <w:rsid w:val="33EA2B60"/>
    <w:rsid w:val="366B7309"/>
    <w:rsid w:val="394A41A1"/>
    <w:rsid w:val="3F5B0DD9"/>
    <w:rsid w:val="4B427533"/>
    <w:rsid w:val="582459FC"/>
    <w:rsid w:val="5C3A22FD"/>
    <w:rsid w:val="5E0A08D1"/>
    <w:rsid w:val="60E3568C"/>
    <w:rsid w:val="66B94E0C"/>
    <w:rsid w:val="670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3 Char"/>
    <w:basedOn w:val="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1 Char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6">
    <w:name w:val="Pa10"/>
    <w:basedOn w:val="1"/>
    <w:next w:val="1"/>
    <w:qFormat/>
    <w:uiPriority w:val="99"/>
    <w:pPr>
      <w:autoSpaceDE w:val="0"/>
      <w:autoSpaceDN w:val="0"/>
      <w:adjustRightInd w:val="0"/>
      <w:spacing w:line="201" w:lineRule="atLeast"/>
      <w:jc w:val="left"/>
    </w:pPr>
    <w:rPr>
      <w:rFonts w:ascii="Helvetica" w:hAnsi="Helvetica" w:cs="Helvetica"/>
      <w:kern w:val="0"/>
      <w:sz w:val="24"/>
    </w:rPr>
  </w:style>
  <w:style w:type="paragraph" w:customStyle="1" w:styleId="17">
    <w:name w:val="Pa5"/>
    <w:basedOn w:val="1"/>
    <w:next w:val="1"/>
    <w:qFormat/>
    <w:uiPriority w:val="99"/>
    <w:pPr>
      <w:autoSpaceDE w:val="0"/>
      <w:autoSpaceDN w:val="0"/>
      <w:adjustRightInd w:val="0"/>
      <w:spacing w:line="201" w:lineRule="atLeast"/>
      <w:jc w:val="left"/>
    </w:pPr>
    <w:rPr>
      <w:rFonts w:ascii="Helvetica" w:hAnsi="Helvetica" w:cs="Helvetica"/>
      <w:kern w:val="0"/>
      <w:sz w:val="24"/>
    </w:rPr>
  </w:style>
  <w:style w:type="paragraph" w:customStyle="1" w:styleId="18">
    <w:name w:val="Pa23"/>
    <w:basedOn w:val="1"/>
    <w:next w:val="1"/>
    <w:qFormat/>
    <w:uiPriority w:val="99"/>
    <w:pPr>
      <w:autoSpaceDE w:val="0"/>
      <w:autoSpaceDN w:val="0"/>
      <w:adjustRightInd w:val="0"/>
      <w:spacing w:line="201" w:lineRule="atLeast"/>
      <w:jc w:val="left"/>
    </w:pPr>
    <w:rPr>
      <w:rFonts w:ascii="Helvetica" w:hAnsi="Helvetica" w:cs="Helvetica"/>
      <w:kern w:val="0"/>
      <w:sz w:val="24"/>
    </w:rPr>
  </w:style>
  <w:style w:type="character" w:customStyle="1" w:styleId="19">
    <w:name w:val="页眉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Char"/>
    <w:basedOn w:val="9"/>
    <w:link w:val="5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866</Characters>
  <Lines>7</Lines>
  <Paragraphs>2</Paragraphs>
  <TotalTime>5</TotalTime>
  <ScaleCrop>false</ScaleCrop>
  <LinksUpToDate>false</LinksUpToDate>
  <CharactersWithSpaces>882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2012-03-06T08:35:00Z</dcterms:created>
  <dc:creator>ch</dc:creator>
  <cp:lastModifiedBy>毛六</cp:lastModifiedBy>
  <dcterms:modified xsi:type="dcterms:W3CDTF">2022-05-07T01:35:31Z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837A5364C64C403088A755550C8A07A3</vt:lpwstr>
  </property>
</Properties>
</file>