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44"/>
          <w:szCs w:val="44"/>
        </w:rPr>
      </w:pPr>
      <w:r>
        <w:rPr>
          <w:rFonts w:hint="eastAsia" w:asciiTheme="minorEastAsia" w:hAnsiTheme="minorEastAsia"/>
          <w:b/>
          <w:sz w:val="44"/>
          <w:szCs w:val="44"/>
        </w:rPr>
        <w:t>创伤医学中心进修招生简章</w:t>
      </w:r>
    </w:p>
    <w:p>
      <w:pPr>
        <w:pStyle w:val="10"/>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科室简介</w:t>
      </w:r>
    </w:p>
    <w:p>
      <w:pPr>
        <w:spacing w:line="360" w:lineRule="auto"/>
        <w:ind w:firstLine="484" w:firstLineChars="202"/>
        <w:rPr>
          <w:rFonts w:ascii="仿宋_GB2312" w:eastAsia="仿宋_GB2312"/>
          <w:sz w:val="28"/>
          <w:szCs w:val="28"/>
        </w:rPr>
      </w:pPr>
      <w:r>
        <w:rPr>
          <w:rFonts w:hint="eastAsia" w:asciiTheme="minorEastAsia" w:hAnsiTheme="minorEastAsia"/>
          <w:sz w:val="24"/>
          <w:szCs w:val="24"/>
        </w:rPr>
        <w:t>创伤医学中心是我院悠久而又最年轻的科室，于2019年7月由分散在各学科的创伤亚专业整合组建了实体化的创伤医学中心。曾勇教授担任中心主任，项舟教授担任常务副主任，下设骨科创伤、神经创伤、小儿创伤、急诊创伤和创伤ICU五大亚专业，现有床位 144 张，医生 54 人，护理 138 人，医技 4 人，正高 10 人，副高 11 人 ，博导 4 人，硕导 17 人 。骨科创伤分有生物材料与组织工程、髋膝关节保髋保膝、多发创伤外科、手腕关节与显微外科、骨盆与髋臼创伤、足踝创伤疾病与矫形、创面修复重建、肩肘外科等亚专业。神经创伤亚专业形成以亚低温治疗重型颅脑创伤、去大骨瓣减压治疗颅脑创伤、重型颅脑创伤的多模态监测治疗、颅脑创伤感染的治疗、创伤性脑积水的腰大池腹腔分流治疗等为特色的专业治疗。急诊创伤拥有急危重症的可视化评估治疗技术、基于血流动力学的危重症救治技术、严重创伤急诊生命支持技术（ECMO、REBOA）、院前院内的序贯性体外生命支持技术等创伤急救。创伤ICU 以</w:t>
      </w:r>
      <w:r>
        <w:rPr>
          <w:rFonts w:hint="eastAsia" w:asciiTheme="minorEastAsia" w:hAnsiTheme="minorEastAsia"/>
          <w:sz w:val="24"/>
          <w:szCs w:val="24"/>
        </w:rPr>
        <w:t>ECMO小组、重症超声小组、呼吸治疗小组为特色。小儿创伤分有四肢和脊柱创伤等亚专业。另外拥有核心科室 ：普通外科、泌尿外科、胸外科、麻醉手术中心、胃肠外科、检验医学科、医学影像科。支撑科室：心脏大血管外科、美容烧伤整形外科、妇产科、儿科、眼科、心理卫生中心、耳鼻咽喉头颈外科、口腔科、康复医学科、中西医结合科、输血科等。我院创伤医学中心具有创伤专业门类齐全、学科实力雄厚、48小时EMT全球救援能力、丰富的实战紧急救援经验平战结合 、医工结合的创伤学科集群厚积薄发的优势。创伤中心专业已成为西部地区创伤患者的救治中心</w:t>
      </w:r>
      <w:r>
        <w:rPr>
          <w:rFonts w:hint="eastAsia" w:asciiTheme="minorEastAsia" w:hAnsiTheme="minorEastAsia"/>
          <w:sz w:val="24"/>
          <w:szCs w:val="24"/>
        </w:rPr>
        <w:t>，多次在各种突发事件、灾害中胜利完成各项医学救援工作。</w:t>
      </w:r>
    </w:p>
    <w:p>
      <w:pPr>
        <w:pStyle w:val="10"/>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进修学习培养目标</w:t>
      </w:r>
    </w:p>
    <w:p>
      <w:pPr>
        <w:spacing w:line="360" w:lineRule="auto"/>
        <w:ind w:firstLine="484" w:firstLineChars="202"/>
        <w:rPr>
          <w:rFonts w:hint="eastAsia" w:asciiTheme="minorEastAsia" w:hAnsiTheme="minorEastAsia"/>
          <w:sz w:val="24"/>
          <w:szCs w:val="24"/>
        </w:rPr>
      </w:pPr>
      <w:r>
        <w:rPr>
          <w:rFonts w:hint="eastAsia" w:asciiTheme="minorEastAsia" w:hAnsiTheme="minorEastAsia"/>
          <w:sz w:val="24"/>
          <w:szCs w:val="24"/>
        </w:rPr>
        <w:t>学习创伤救治相关临床专科知识，熟悉创伤院前、院内急救管理流程 ，培养多学科创伤救治团队组长的能力，提升创伤救治能力。</w:t>
      </w:r>
    </w:p>
    <w:p>
      <w:pPr>
        <w:pStyle w:val="10"/>
        <w:numPr>
          <w:ilvl w:val="0"/>
          <w:numId w:val="2"/>
        </w:numPr>
        <w:spacing w:line="360" w:lineRule="auto"/>
        <w:ind w:firstLineChars="0"/>
        <w:rPr>
          <w:rFonts w:ascii="仿宋_GB2312" w:eastAsia="仿宋_GB2312"/>
          <w:sz w:val="28"/>
          <w:szCs w:val="28"/>
        </w:rPr>
      </w:pPr>
      <w:r>
        <w:rPr>
          <w:rFonts w:hint="eastAsia" w:ascii="仿宋_GB2312" w:eastAsia="仿宋_GB2312"/>
          <w:sz w:val="28"/>
          <w:szCs w:val="28"/>
        </w:rPr>
        <w:t>招生时间及进修期限</w:t>
      </w:r>
    </w:p>
    <w:p>
      <w:pPr>
        <w:spacing w:line="360" w:lineRule="auto"/>
        <w:ind w:firstLine="484" w:firstLineChars="202"/>
        <w:rPr>
          <w:rFonts w:ascii="仿宋_GB2312" w:eastAsia="仿宋_GB2312"/>
          <w:sz w:val="28"/>
          <w:szCs w:val="28"/>
        </w:rPr>
      </w:pPr>
      <w:r>
        <w:rPr>
          <w:rFonts w:hint="eastAsia" w:asciiTheme="minorEastAsia" w:hAnsiTheme="minorEastAsia"/>
          <w:sz w:val="24"/>
          <w:szCs w:val="24"/>
        </w:rPr>
        <w:t>每年录取进修生两次，即春、秋季招生，进修期限分为半年和一年两种，招生时间一般定在入学的前两月，即春季（3月初）入学者，1月份录取；秋季（9月份）入学者，7月份录取。每年计划招收10-15人。</w:t>
      </w:r>
    </w:p>
    <w:p>
      <w:pPr>
        <w:pStyle w:val="10"/>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培养方案</w:t>
      </w:r>
    </w:p>
    <w:p>
      <w:pPr>
        <w:pStyle w:val="10"/>
        <w:numPr>
          <w:ilvl w:val="0"/>
          <w:numId w:val="3"/>
        </w:numPr>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学习内容</w:t>
      </w:r>
    </w:p>
    <w:p>
      <w:pPr>
        <w:pStyle w:val="10"/>
        <w:spacing w:line="360" w:lineRule="auto"/>
        <w:ind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针对半年期限的采用3+3，即3个月时间在学员原亚专业学习，3个月的时间根据学员的需要在创伤中心的五大亚专业中选择一个专业学习3个月。</w:t>
      </w:r>
    </w:p>
    <w:p>
      <w:pPr>
        <w:pStyle w:val="10"/>
        <w:spacing w:line="360" w:lineRule="auto"/>
        <w:ind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针对1年期限的采用9+3，即骨科创伤3个月、神经创伤3个月、急诊创伤3个月，另有3个月根据学员的需要在小儿创伤和创伤ICU学习。</w:t>
      </w:r>
    </w:p>
    <w:p>
      <w:pPr>
        <w:pStyle w:val="10"/>
        <w:numPr>
          <w:ilvl w:val="0"/>
          <w:numId w:val="4"/>
        </w:numPr>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轮转工作安排：原则上骨科创伤、神经创伤、急诊创伤、小儿创伤、创伤ICU）亚专业各3个月。</w:t>
      </w:r>
    </w:p>
    <w:p>
      <w:pPr>
        <w:pStyle w:val="10"/>
        <w:numPr>
          <w:ilvl w:val="0"/>
          <w:numId w:val="4"/>
        </w:numPr>
        <w:tabs>
          <w:tab w:val="left" w:pos="720"/>
        </w:tabs>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工作职责：积极参与病人管理，包括患者病例书写、围手术期管理、协助医疗组长完成手术、参与病房一线及急诊值班。必须严格遵守科室的劳动纪律，严格按照规范的医疗规章制度从事临床工作。临床工作中严格遵守逐级请示制度。</w:t>
      </w:r>
    </w:p>
    <w:p>
      <w:pPr>
        <w:pStyle w:val="10"/>
        <w:numPr>
          <w:ilvl w:val="0"/>
          <w:numId w:val="4"/>
        </w:numPr>
        <w:tabs>
          <w:tab w:val="left" w:pos="720"/>
        </w:tabs>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临床科研学习：积极参加科室的各种临床讲课、读书报告、病例讨论、教学查房等，并作为主讲人参与读书报告。</w:t>
      </w:r>
    </w:p>
    <w:p>
      <w:pPr>
        <w:pStyle w:val="10"/>
        <w:numPr>
          <w:ilvl w:val="0"/>
          <w:numId w:val="3"/>
        </w:numPr>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带教方式</w:t>
      </w:r>
    </w:p>
    <w:p>
      <w:pPr>
        <w:pStyle w:val="10"/>
        <w:spacing w:line="360" w:lineRule="auto"/>
        <w:ind w:firstLine="424" w:firstLineChars="177"/>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病房及门急诊轮转学习、专题讲座学习、学科及专业交叉查房学习、疑难病案分析讨论学习、手术观摩操作及临床科研学习等。</w:t>
      </w:r>
    </w:p>
    <w:p>
      <w:pPr>
        <w:pStyle w:val="10"/>
        <w:numPr>
          <w:ilvl w:val="0"/>
          <w:numId w:val="3"/>
        </w:numPr>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结业考核方式</w:t>
      </w:r>
    </w:p>
    <w:p>
      <w:pPr>
        <w:pStyle w:val="10"/>
        <w:spacing w:line="360" w:lineRule="auto"/>
        <w:ind w:firstLine="424" w:firstLineChars="177"/>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日常工作学习及带教老师考核评分占50分，结业考核占50分。总分60分以上为进修合格。</w:t>
      </w:r>
    </w:p>
    <w:p>
      <w:pPr>
        <w:pStyle w:val="10"/>
        <w:numPr>
          <w:ilvl w:val="0"/>
          <w:numId w:val="3"/>
        </w:numPr>
        <w:spacing w:line="360" w:lineRule="auto"/>
        <w:ind w:left="0"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进修结业应达到的水平</w:t>
      </w:r>
    </w:p>
    <w:p>
      <w:pPr>
        <w:pStyle w:val="10"/>
        <w:spacing w:line="360" w:lineRule="auto"/>
        <w:ind w:firstLine="0" w:firstLineChars="0"/>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 xml:space="preserve"> 掌握创伤急救基本操作技能和高级生命支持技术，掌握创伤分类及分级救治原则，掌握创伤院前、院内急救管理流程，掌握严重多发伤急救管理流程 ，初步具备多学科创伤救治团队组长的能力。</w:t>
      </w:r>
    </w:p>
    <w:p>
      <w:pPr>
        <w:pStyle w:val="10"/>
        <w:spacing w:line="360" w:lineRule="auto"/>
        <w:ind w:left="420" w:firstLine="0" w:firstLineChars="0"/>
        <w:rPr>
          <w:rFonts w:ascii="仿宋_GB2312" w:eastAsia="仿宋_GB2312"/>
          <w:sz w:val="28"/>
          <w:szCs w:val="28"/>
        </w:rPr>
      </w:pPr>
      <w:r>
        <w:rPr>
          <w:rFonts w:hint="eastAsia" w:ascii="仿宋_GB2312" w:eastAsia="仿宋_GB2312"/>
          <w:sz w:val="28"/>
          <w:szCs w:val="28"/>
        </w:rPr>
        <w:t>附：各进修专业培养方案</w:t>
      </w:r>
    </w:p>
    <w:tbl>
      <w:tblPr>
        <w:tblStyle w:val="5"/>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936"/>
        <w:gridCol w:w="2896"/>
        <w:gridCol w:w="1418"/>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shd w:val="clear" w:color="auto" w:fill="auto"/>
          </w:tcPr>
          <w:p>
            <w:pPr>
              <w:jc w:val="center"/>
              <w:rPr>
                <w:rFonts w:ascii="仿宋" w:hAnsi="仿宋" w:eastAsia="仿宋"/>
                <w:b/>
                <w:sz w:val="24"/>
                <w:szCs w:val="28"/>
              </w:rPr>
            </w:pPr>
            <w:r>
              <w:rPr>
                <w:rFonts w:hint="eastAsia" w:ascii="仿宋" w:hAnsi="仿宋" w:eastAsia="仿宋"/>
                <w:b/>
                <w:sz w:val="24"/>
                <w:szCs w:val="28"/>
              </w:rPr>
              <w:t>轮转</w:t>
            </w:r>
          </w:p>
          <w:p>
            <w:pPr>
              <w:jc w:val="center"/>
              <w:rPr>
                <w:rFonts w:ascii="仿宋" w:hAnsi="仿宋" w:eastAsia="仿宋"/>
                <w:b/>
                <w:sz w:val="24"/>
                <w:szCs w:val="28"/>
              </w:rPr>
            </w:pPr>
            <w:r>
              <w:rPr>
                <w:rFonts w:hint="eastAsia" w:ascii="仿宋" w:hAnsi="仿宋" w:eastAsia="仿宋"/>
                <w:b/>
                <w:sz w:val="24"/>
                <w:szCs w:val="28"/>
              </w:rPr>
              <w:t>专业</w:t>
            </w:r>
          </w:p>
        </w:tc>
        <w:tc>
          <w:tcPr>
            <w:tcW w:w="936" w:type="dxa"/>
          </w:tcPr>
          <w:p>
            <w:pPr>
              <w:jc w:val="center"/>
              <w:rPr>
                <w:rFonts w:ascii="仿宋" w:hAnsi="仿宋" w:eastAsia="仿宋"/>
                <w:b/>
                <w:sz w:val="24"/>
                <w:szCs w:val="28"/>
              </w:rPr>
            </w:pPr>
            <w:r>
              <w:rPr>
                <w:rFonts w:hint="eastAsia" w:ascii="仿宋" w:hAnsi="仿宋" w:eastAsia="仿宋"/>
                <w:b/>
                <w:sz w:val="24"/>
                <w:szCs w:val="28"/>
              </w:rPr>
              <w:t>学习时间</w:t>
            </w:r>
          </w:p>
        </w:tc>
        <w:tc>
          <w:tcPr>
            <w:tcW w:w="2896" w:type="dxa"/>
            <w:shd w:val="clear" w:color="auto" w:fill="auto"/>
          </w:tcPr>
          <w:p>
            <w:pPr>
              <w:jc w:val="center"/>
              <w:rPr>
                <w:rFonts w:ascii="仿宋" w:hAnsi="仿宋" w:eastAsia="仿宋"/>
                <w:b/>
                <w:sz w:val="24"/>
                <w:szCs w:val="28"/>
              </w:rPr>
            </w:pPr>
            <w:r>
              <w:rPr>
                <w:rFonts w:hint="eastAsia" w:ascii="仿宋" w:hAnsi="仿宋" w:eastAsia="仿宋"/>
                <w:b/>
                <w:sz w:val="24"/>
                <w:szCs w:val="28"/>
              </w:rPr>
              <w:t>学习</w:t>
            </w:r>
          </w:p>
          <w:p>
            <w:pPr>
              <w:jc w:val="center"/>
              <w:rPr>
                <w:rFonts w:ascii="仿宋" w:hAnsi="仿宋" w:eastAsia="仿宋"/>
                <w:b/>
                <w:sz w:val="24"/>
                <w:szCs w:val="28"/>
              </w:rPr>
            </w:pPr>
            <w:r>
              <w:rPr>
                <w:rFonts w:hint="eastAsia" w:ascii="仿宋" w:hAnsi="仿宋" w:eastAsia="仿宋"/>
                <w:b/>
                <w:sz w:val="24"/>
                <w:szCs w:val="28"/>
              </w:rPr>
              <w:t>内容</w:t>
            </w:r>
          </w:p>
        </w:tc>
        <w:tc>
          <w:tcPr>
            <w:tcW w:w="1418" w:type="dxa"/>
            <w:shd w:val="clear" w:color="auto" w:fill="auto"/>
          </w:tcPr>
          <w:p>
            <w:pPr>
              <w:jc w:val="center"/>
              <w:rPr>
                <w:rFonts w:ascii="仿宋" w:hAnsi="仿宋" w:eastAsia="仿宋"/>
                <w:b/>
                <w:sz w:val="24"/>
                <w:szCs w:val="28"/>
              </w:rPr>
            </w:pPr>
            <w:r>
              <w:rPr>
                <w:rFonts w:hint="eastAsia" w:ascii="仿宋" w:hAnsi="仿宋" w:eastAsia="仿宋"/>
                <w:b/>
                <w:sz w:val="24"/>
                <w:szCs w:val="28"/>
              </w:rPr>
              <w:t>带教</w:t>
            </w:r>
          </w:p>
          <w:p>
            <w:pPr>
              <w:jc w:val="center"/>
              <w:rPr>
                <w:rFonts w:ascii="仿宋" w:hAnsi="仿宋" w:eastAsia="仿宋"/>
                <w:b/>
                <w:sz w:val="24"/>
                <w:szCs w:val="28"/>
              </w:rPr>
            </w:pPr>
            <w:r>
              <w:rPr>
                <w:rFonts w:hint="eastAsia" w:ascii="仿宋" w:hAnsi="仿宋" w:eastAsia="仿宋"/>
                <w:b/>
                <w:sz w:val="24"/>
                <w:szCs w:val="28"/>
              </w:rPr>
              <w:t>方法</w:t>
            </w:r>
          </w:p>
        </w:tc>
        <w:tc>
          <w:tcPr>
            <w:tcW w:w="1417" w:type="dxa"/>
            <w:shd w:val="clear" w:color="auto" w:fill="auto"/>
          </w:tcPr>
          <w:p>
            <w:pPr>
              <w:jc w:val="center"/>
              <w:rPr>
                <w:rFonts w:ascii="仿宋" w:hAnsi="仿宋" w:eastAsia="仿宋"/>
                <w:b/>
                <w:sz w:val="24"/>
                <w:szCs w:val="28"/>
              </w:rPr>
            </w:pPr>
            <w:r>
              <w:rPr>
                <w:rFonts w:hint="eastAsia" w:ascii="仿宋" w:hAnsi="仿宋" w:eastAsia="仿宋"/>
                <w:b/>
                <w:sz w:val="24"/>
                <w:szCs w:val="28"/>
              </w:rPr>
              <w:t>结业考核</w:t>
            </w:r>
          </w:p>
          <w:p>
            <w:pPr>
              <w:jc w:val="center"/>
              <w:rPr>
                <w:rFonts w:ascii="仿宋" w:hAnsi="仿宋" w:eastAsia="仿宋"/>
                <w:b/>
                <w:sz w:val="24"/>
                <w:szCs w:val="28"/>
              </w:rPr>
            </w:pPr>
            <w:r>
              <w:rPr>
                <w:rFonts w:hint="eastAsia" w:ascii="仿宋" w:hAnsi="仿宋" w:eastAsia="仿宋"/>
                <w:b/>
                <w:sz w:val="24"/>
                <w:szCs w:val="28"/>
              </w:rPr>
              <w:t>方式</w:t>
            </w:r>
          </w:p>
        </w:tc>
        <w:tc>
          <w:tcPr>
            <w:tcW w:w="1701" w:type="dxa"/>
            <w:shd w:val="clear" w:color="auto" w:fill="auto"/>
          </w:tcPr>
          <w:p>
            <w:pPr>
              <w:jc w:val="center"/>
              <w:rPr>
                <w:rFonts w:ascii="仿宋" w:hAnsi="仿宋" w:eastAsia="仿宋"/>
                <w:b/>
                <w:sz w:val="24"/>
                <w:szCs w:val="28"/>
              </w:rPr>
            </w:pPr>
            <w:r>
              <w:rPr>
                <w:rFonts w:hint="eastAsia" w:ascii="仿宋" w:hAnsi="仿宋" w:eastAsia="仿宋"/>
                <w:b/>
                <w:sz w:val="24"/>
                <w:szCs w:val="28"/>
              </w:rPr>
              <w:t>进修学习后</w:t>
            </w:r>
          </w:p>
          <w:p>
            <w:pPr>
              <w:jc w:val="center"/>
              <w:rPr>
                <w:rFonts w:ascii="仿宋" w:hAnsi="仿宋" w:eastAsia="仿宋"/>
                <w:b/>
                <w:sz w:val="24"/>
                <w:szCs w:val="28"/>
              </w:rPr>
            </w:pPr>
            <w:r>
              <w:rPr>
                <w:rFonts w:hint="eastAsia" w:ascii="仿宋" w:hAnsi="仿宋" w:eastAsia="仿宋"/>
                <w:b/>
                <w:sz w:val="24"/>
                <w:szCs w:val="28"/>
              </w:rPr>
              <w:t>应达到的水平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05" w:type="dxa"/>
            <w:shd w:val="clear" w:color="auto" w:fill="auto"/>
            <w:vAlign w:val="center"/>
          </w:tcPr>
          <w:p>
            <w:pPr>
              <w:jc w:val="center"/>
              <w:rPr>
                <w:rFonts w:ascii="宋体" w:hAnsi="宋体" w:eastAsia="宋体" w:cs="Times New Roman"/>
                <w:sz w:val="24"/>
                <w:szCs w:val="28"/>
              </w:rPr>
            </w:pPr>
            <w:r>
              <w:rPr>
                <w:rFonts w:hint="eastAsia" w:ascii="宋体" w:hAnsi="宋体" w:eastAsia="宋体" w:cs="Times New Roman"/>
                <w:sz w:val="24"/>
                <w:szCs w:val="28"/>
              </w:rPr>
              <w:t>骨科创伤</w:t>
            </w:r>
          </w:p>
        </w:tc>
        <w:tc>
          <w:tcPr>
            <w:tcW w:w="936" w:type="dxa"/>
            <w:vAlign w:val="center"/>
          </w:tcPr>
          <w:p>
            <w:pPr>
              <w:spacing w:line="360" w:lineRule="auto"/>
              <w:jc w:val="left"/>
              <w:rPr>
                <w:rFonts w:ascii="宋体" w:hAnsi="宋体" w:eastAsia="宋体" w:cs="Times New Roman"/>
                <w:sz w:val="24"/>
                <w:szCs w:val="28"/>
              </w:rPr>
            </w:pPr>
            <w:r>
              <w:rPr>
                <w:rFonts w:hint="eastAsia" w:ascii="宋体" w:hAnsi="宋体" w:eastAsia="宋体" w:cs="Times New Roman"/>
                <w:sz w:val="24"/>
                <w:szCs w:val="28"/>
              </w:rPr>
              <w:t>3个月</w:t>
            </w:r>
          </w:p>
        </w:tc>
        <w:tc>
          <w:tcPr>
            <w:tcW w:w="2896"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1.骨科创伤常见病、疑难病的诊治；</w:t>
            </w:r>
          </w:p>
          <w:p>
            <w:pPr>
              <w:jc w:val="left"/>
              <w:rPr>
                <w:rFonts w:ascii="宋体" w:hAnsi="宋体" w:eastAsia="宋体" w:cs="Times New Roman"/>
                <w:sz w:val="24"/>
                <w:szCs w:val="28"/>
              </w:rPr>
            </w:pPr>
            <w:r>
              <w:rPr>
                <w:rFonts w:hint="eastAsia" w:ascii="宋体" w:hAnsi="宋体" w:eastAsia="宋体" w:cs="Times New Roman"/>
                <w:sz w:val="24"/>
                <w:szCs w:val="28"/>
              </w:rPr>
              <w:t>2.骨创伤的基本急救；</w:t>
            </w:r>
          </w:p>
          <w:p>
            <w:pPr>
              <w:jc w:val="left"/>
              <w:rPr>
                <w:rFonts w:ascii="宋体" w:hAnsi="宋体" w:eastAsia="宋体" w:cs="Times New Roman"/>
                <w:sz w:val="24"/>
                <w:szCs w:val="28"/>
              </w:rPr>
            </w:pPr>
            <w:r>
              <w:rPr>
                <w:rFonts w:hint="eastAsia" w:ascii="宋体" w:hAnsi="宋体" w:eastAsia="宋体" w:cs="Times New Roman"/>
                <w:sz w:val="24"/>
                <w:szCs w:val="28"/>
              </w:rPr>
              <w:t>3.骨折的x光片、CT阅片；</w:t>
            </w:r>
          </w:p>
          <w:p>
            <w:pPr>
              <w:jc w:val="left"/>
              <w:rPr>
                <w:rFonts w:ascii="宋体" w:hAnsi="宋体" w:eastAsia="宋体" w:cs="Times New Roman"/>
                <w:sz w:val="24"/>
                <w:szCs w:val="28"/>
              </w:rPr>
            </w:pPr>
            <w:r>
              <w:rPr>
                <w:rFonts w:hint="eastAsia" w:ascii="宋体" w:hAnsi="宋体" w:eastAsia="宋体" w:cs="Times New Roman"/>
                <w:sz w:val="24"/>
                <w:szCs w:val="28"/>
              </w:rPr>
              <w:t>4.骨折创伤的手术指针；</w:t>
            </w:r>
          </w:p>
        </w:tc>
        <w:tc>
          <w:tcPr>
            <w:tcW w:w="1418"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跟组，</w:t>
            </w:r>
          </w:p>
          <w:p>
            <w:pPr>
              <w:jc w:val="left"/>
              <w:rPr>
                <w:rFonts w:ascii="宋体" w:hAnsi="宋体" w:eastAsia="宋体" w:cs="Times New Roman"/>
                <w:sz w:val="24"/>
                <w:szCs w:val="28"/>
              </w:rPr>
            </w:pPr>
            <w:r>
              <w:rPr>
                <w:rFonts w:hint="eastAsia" w:ascii="宋体" w:hAnsi="宋体" w:eastAsia="宋体" w:cs="Times New Roman"/>
                <w:sz w:val="24"/>
                <w:szCs w:val="28"/>
              </w:rPr>
              <w:t>自管病床，</w:t>
            </w:r>
          </w:p>
          <w:p>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pPr>
              <w:jc w:val="left"/>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平时考核：</w:t>
            </w:r>
          </w:p>
          <w:p>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书写病历情况、换药、临床操作、临床分析问题及解决问题能力；</w:t>
            </w:r>
          </w:p>
          <w:p>
            <w:pPr>
              <w:jc w:val="left"/>
              <w:rPr>
                <w:rFonts w:ascii="宋体" w:hAnsi="宋体" w:eastAsia="宋体" w:cs="Times New Roman"/>
                <w:sz w:val="24"/>
                <w:szCs w:val="28"/>
              </w:rPr>
            </w:pPr>
          </w:p>
        </w:tc>
        <w:tc>
          <w:tcPr>
            <w:tcW w:w="1701"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熟练掌握骨创伤的诊治思路，掌握基本急救技术，正确阅读骨折的x光片、CT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05" w:type="dxa"/>
            <w:shd w:val="clear" w:color="auto" w:fill="auto"/>
            <w:vAlign w:val="center"/>
          </w:tcPr>
          <w:p>
            <w:pPr>
              <w:jc w:val="center"/>
              <w:rPr>
                <w:rFonts w:ascii="宋体" w:hAnsi="宋体" w:eastAsia="宋体" w:cs="Times New Roman"/>
                <w:sz w:val="24"/>
                <w:szCs w:val="28"/>
              </w:rPr>
            </w:pPr>
            <w:r>
              <w:rPr>
                <w:rFonts w:hint="eastAsia" w:ascii="宋体" w:hAnsi="宋体" w:eastAsia="宋体" w:cs="Times New Roman"/>
                <w:sz w:val="24"/>
                <w:szCs w:val="28"/>
              </w:rPr>
              <w:t>神经创伤</w:t>
            </w:r>
          </w:p>
        </w:tc>
        <w:tc>
          <w:tcPr>
            <w:tcW w:w="936" w:type="dxa"/>
            <w:vAlign w:val="center"/>
          </w:tcPr>
          <w:p>
            <w:pPr>
              <w:jc w:val="center"/>
              <w:rPr>
                <w:rFonts w:ascii="宋体" w:hAnsi="宋体" w:eastAsia="宋体"/>
                <w:sz w:val="24"/>
                <w:szCs w:val="28"/>
              </w:rPr>
            </w:pPr>
            <w:r>
              <w:rPr>
                <w:rFonts w:hint="eastAsia" w:ascii="宋体" w:hAnsi="宋体" w:eastAsia="宋体"/>
                <w:sz w:val="24"/>
                <w:szCs w:val="28"/>
              </w:rPr>
              <w:t>3个月</w:t>
            </w:r>
          </w:p>
        </w:tc>
        <w:tc>
          <w:tcPr>
            <w:tcW w:w="2896"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1.颅脑创伤常见病、疑难病的诊治；</w:t>
            </w:r>
          </w:p>
          <w:p>
            <w:pPr>
              <w:jc w:val="left"/>
              <w:rPr>
                <w:rFonts w:ascii="宋体" w:hAnsi="宋体" w:eastAsia="宋体" w:cs="Times New Roman"/>
                <w:sz w:val="24"/>
                <w:szCs w:val="28"/>
              </w:rPr>
            </w:pPr>
            <w:r>
              <w:rPr>
                <w:rFonts w:hint="eastAsia" w:ascii="宋体" w:hAnsi="宋体" w:eastAsia="宋体" w:cs="Times New Roman"/>
                <w:sz w:val="24"/>
                <w:szCs w:val="28"/>
              </w:rPr>
              <w:t>2.颅脑创伤急救的基本处理；</w:t>
            </w:r>
          </w:p>
          <w:p>
            <w:pPr>
              <w:jc w:val="left"/>
              <w:rPr>
                <w:rFonts w:ascii="宋体" w:hAnsi="宋体" w:eastAsia="宋体" w:cs="Times New Roman"/>
                <w:sz w:val="24"/>
                <w:szCs w:val="28"/>
              </w:rPr>
            </w:pPr>
            <w:r>
              <w:rPr>
                <w:rFonts w:hint="eastAsia" w:ascii="宋体" w:hAnsi="宋体" w:eastAsia="宋体" w:cs="Times New Roman"/>
                <w:sz w:val="24"/>
                <w:szCs w:val="28"/>
              </w:rPr>
              <w:t>3.头部CT阅片；</w:t>
            </w:r>
          </w:p>
          <w:p>
            <w:pPr>
              <w:rPr>
                <w:rFonts w:ascii="宋体" w:hAnsi="宋体" w:eastAsia="宋体" w:cs="Times New Roman"/>
                <w:sz w:val="24"/>
                <w:szCs w:val="28"/>
              </w:rPr>
            </w:pPr>
            <w:r>
              <w:rPr>
                <w:rFonts w:hint="eastAsia" w:ascii="宋体" w:hAnsi="宋体" w:eastAsia="宋体" w:cs="Times New Roman"/>
                <w:sz w:val="24"/>
                <w:szCs w:val="28"/>
              </w:rPr>
              <w:t>4.颅脑创伤的手术指针；</w:t>
            </w:r>
          </w:p>
        </w:tc>
        <w:tc>
          <w:tcPr>
            <w:tcW w:w="1418"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跟组，</w:t>
            </w:r>
          </w:p>
          <w:p>
            <w:pPr>
              <w:jc w:val="left"/>
              <w:rPr>
                <w:rFonts w:ascii="宋体" w:hAnsi="宋体" w:eastAsia="宋体" w:cs="Times New Roman"/>
                <w:sz w:val="24"/>
                <w:szCs w:val="28"/>
              </w:rPr>
            </w:pPr>
            <w:r>
              <w:rPr>
                <w:rFonts w:hint="eastAsia" w:ascii="宋体" w:hAnsi="宋体" w:eastAsia="宋体" w:cs="Times New Roman"/>
                <w:sz w:val="24"/>
                <w:szCs w:val="28"/>
              </w:rPr>
              <w:t>自管病床，</w:t>
            </w:r>
          </w:p>
          <w:p>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pPr>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平时考核：</w:t>
            </w:r>
          </w:p>
          <w:p>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书写病历情况、换药、临床操作、临床分析问题及解决问题能力等；</w:t>
            </w:r>
          </w:p>
          <w:p>
            <w:pPr>
              <w:jc w:val="left"/>
              <w:rPr>
                <w:rFonts w:ascii="宋体" w:hAnsi="宋体" w:eastAsia="宋体" w:cs="Times New Roman"/>
                <w:sz w:val="24"/>
                <w:szCs w:val="28"/>
              </w:rPr>
            </w:pPr>
          </w:p>
          <w:p>
            <w:pPr>
              <w:rPr>
                <w:rFonts w:ascii="宋体" w:hAnsi="宋体" w:eastAsia="宋体" w:cs="Times New Roman"/>
                <w:sz w:val="24"/>
                <w:szCs w:val="28"/>
              </w:rPr>
            </w:pPr>
          </w:p>
        </w:tc>
        <w:tc>
          <w:tcPr>
            <w:tcW w:w="1701"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熟练掌握颅脑创伤的诊治思路，掌握基本急救技术，正确阅读颅脑创伤的CT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dxa"/>
            <w:shd w:val="clear" w:color="auto" w:fill="auto"/>
            <w:vAlign w:val="center"/>
          </w:tcPr>
          <w:p>
            <w:pPr>
              <w:jc w:val="center"/>
              <w:rPr>
                <w:rFonts w:ascii="宋体" w:hAnsi="宋体" w:eastAsia="宋体" w:cs="Times New Roman"/>
                <w:sz w:val="24"/>
                <w:szCs w:val="28"/>
              </w:rPr>
            </w:pPr>
            <w:r>
              <w:rPr>
                <w:rFonts w:hint="eastAsia" w:ascii="宋体" w:hAnsi="宋体" w:eastAsia="宋体" w:cs="Times New Roman"/>
                <w:sz w:val="24"/>
                <w:szCs w:val="28"/>
              </w:rPr>
              <w:t>急诊创伤</w:t>
            </w:r>
          </w:p>
        </w:tc>
        <w:tc>
          <w:tcPr>
            <w:tcW w:w="936" w:type="dxa"/>
            <w:vAlign w:val="center"/>
          </w:tcPr>
          <w:p>
            <w:pPr>
              <w:jc w:val="center"/>
              <w:rPr>
                <w:rFonts w:ascii="宋体" w:hAnsi="宋体" w:eastAsia="宋体"/>
                <w:sz w:val="24"/>
                <w:szCs w:val="28"/>
              </w:rPr>
            </w:pPr>
            <w:r>
              <w:rPr>
                <w:rFonts w:hint="eastAsia" w:ascii="宋体" w:hAnsi="宋体" w:eastAsia="宋体"/>
                <w:sz w:val="24"/>
                <w:szCs w:val="28"/>
              </w:rPr>
              <w:t>3个月</w:t>
            </w:r>
          </w:p>
        </w:tc>
        <w:tc>
          <w:tcPr>
            <w:tcW w:w="2896"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1.创伤急诊常见病、疑难病的诊治；</w:t>
            </w:r>
          </w:p>
          <w:p>
            <w:pPr>
              <w:jc w:val="left"/>
              <w:rPr>
                <w:rFonts w:ascii="宋体" w:hAnsi="宋体" w:eastAsia="宋体" w:cs="Times New Roman"/>
                <w:sz w:val="24"/>
                <w:szCs w:val="28"/>
              </w:rPr>
            </w:pPr>
            <w:r>
              <w:rPr>
                <w:rFonts w:hint="eastAsia" w:ascii="宋体" w:hAnsi="宋体" w:eastAsia="宋体" w:cs="Times New Roman"/>
                <w:sz w:val="24"/>
                <w:szCs w:val="28"/>
              </w:rPr>
              <w:t>2.创伤急救的常规操作；</w:t>
            </w:r>
          </w:p>
          <w:p>
            <w:pPr>
              <w:jc w:val="left"/>
              <w:rPr>
                <w:rFonts w:asciiTheme="minorEastAsia" w:hAnsiTheme="minorEastAsia"/>
                <w:sz w:val="24"/>
                <w:szCs w:val="24"/>
              </w:rPr>
            </w:pPr>
            <w:r>
              <w:rPr>
                <w:rFonts w:hint="eastAsia" w:ascii="宋体" w:hAnsi="宋体" w:eastAsia="宋体" w:cs="Times New Roman"/>
                <w:sz w:val="24"/>
                <w:szCs w:val="28"/>
              </w:rPr>
              <w:t>3.</w:t>
            </w:r>
            <w:r>
              <w:rPr>
                <w:rFonts w:hint="eastAsia" w:asciiTheme="minorEastAsia" w:hAnsiTheme="minorEastAsia"/>
                <w:sz w:val="24"/>
                <w:szCs w:val="24"/>
              </w:rPr>
              <w:t xml:space="preserve"> 创伤分类及分级救治原则，</w:t>
            </w:r>
          </w:p>
          <w:p>
            <w:pPr>
              <w:jc w:val="left"/>
              <w:rPr>
                <w:rFonts w:asciiTheme="minorEastAsia" w:hAnsiTheme="minorEastAsia"/>
                <w:sz w:val="24"/>
                <w:szCs w:val="24"/>
              </w:rPr>
            </w:pPr>
            <w:r>
              <w:rPr>
                <w:rFonts w:hint="eastAsia" w:asciiTheme="minorEastAsia" w:hAnsiTheme="minorEastAsia"/>
                <w:sz w:val="24"/>
                <w:szCs w:val="24"/>
              </w:rPr>
              <w:t>4.创伤院前、院内急救管理流程，</w:t>
            </w:r>
          </w:p>
          <w:p>
            <w:pPr>
              <w:jc w:val="left"/>
              <w:rPr>
                <w:rFonts w:ascii="宋体" w:hAnsi="宋体" w:eastAsia="宋体" w:cs="Times New Roman"/>
                <w:sz w:val="24"/>
                <w:szCs w:val="28"/>
              </w:rPr>
            </w:pPr>
            <w:r>
              <w:rPr>
                <w:rFonts w:hint="eastAsia" w:asciiTheme="minorEastAsia" w:hAnsiTheme="minorEastAsia"/>
                <w:sz w:val="24"/>
                <w:szCs w:val="24"/>
              </w:rPr>
              <w:t>5.严重多发伤急救管理流程</w:t>
            </w:r>
            <w:r>
              <w:rPr>
                <w:rFonts w:hint="eastAsia" w:ascii="宋体" w:hAnsi="宋体" w:eastAsia="宋体" w:cs="Times New Roman"/>
                <w:sz w:val="24"/>
                <w:szCs w:val="28"/>
              </w:rPr>
              <w:t>；</w:t>
            </w:r>
          </w:p>
        </w:tc>
        <w:tc>
          <w:tcPr>
            <w:tcW w:w="1418"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跟组，</w:t>
            </w:r>
          </w:p>
          <w:p>
            <w:pPr>
              <w:jc w:val="left"/>
              <w:rPr>
                <w:rFonts w:ascii="宋体" w:hAnsi="宋体" w:eastAsia="宋体" w:cs="Times New Roman"/>
                <w:sz w:val="24"/>
                <w:szCs w:val="28"/>
              </w:rPr>
            </w:pPr>
            <w:r>
              <w:rPr>
                <w:rFonts w:hint="eastAsia" w:ascii="宋体" w:hAnsi="宋体" w:eastAsia="宋体" w:cs="Times New Roman"/>
                <w:sz w:val="24"/>
                <w:szCs w:val="28"/>
              </w:rPr>
              <w:t>自管病床，</w:t>
            </w:r>
          </w:p>
          <w:p>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pPr>
              <w:jc w:val="left"/>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平时考核：</w:t>
            </w:r>
          </w:p>
          <w:p>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书写病历情况、换药、临床操作、临床分析问题及解决问题能力等；</w:t>
            </w:r>
          </w:p>
        </w:tc>
        <w:tc>
          <w:tcPr>
            <w:tcW w:w="1701" w:type="dxa"/>
            <w:shd w:val="clear" w:color="auto" w:fill="auto"/>
          </w:tcPr>
          <w:p>
            <w:pPr>
              <w:jc w:val="left"/>
              <w:rPr>
                <w:rFonts w:ascii="宋体" w:hAnsi="宋体" w:eastAsia="宋体" w:cs="Times New Roman"/>
                <w:sz w:val="24"/>
                <w:szCs w:val="28"/>
              </w:rPr>
            </w:pPr>
            <w:r>
              <w:rPr>
                <w:rFonts w:hint="eastAsia" w:asciiTheme="minorEastAsia" w:hAnsiTheme="minorEastAsia"/>
                <w:sz w:val="24"/>
                <w:szCs w:val="24"/>
              </w:rPr>
              <w:t>掌握创伤急救基本操作技能和高级生命支持技术，掌握创伤分类及分级救治原则，掌握创伤院前、院内急救管理流程，掌握严重多发伤急救管理流程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6" w:hRule="atLeast"/>
        </w:trPr>
        <w:tc>
          <w:tcPr>
            <w:tcW w:w="705" w:type="dxa"/>
            <w:shd w:val="clear" w:color="auto" w:fill="auto"/>
            <w:vAlign w:val="center"/>
          </w:tcPr>
          <w:p>
            <w:pPr>
              <w:jc w:val="center"/>
              <w:rPr>
                <w:rFonts w:ascii="宋体" w:hAnsi="宋体" w:eastAsia="宋体" w:cs="Times New Roman"/>
                <w:sz w:val="24"/>
                <w:szCs w:val="28"/>
              </w:rPr>
            </w:pPr>
            <w:r>
              <w:rPr>
                <w:rFonts w:hint="eastAsia" w:ascii="宋体" w:hAnsi="宋体" w:eastAsia="宋体" w:cs="Times New Roman"/>
                <w:sz w:val="24"/>
                <w:szCs w:val="28"/>
              </w:rPr>
              <w:t>儿外创伤</w:t>
            </w:r>
          </w:p>
        </w:tc>
        <w:tc>
          <w:tcPr>
            <w:tcW w:w="936" w:type="dxa"/>
            <w:vAlign w:val="center"/>
          </w:tcPr>
          <w:p>
            <w:pPr>
              <w:jc w:val="center"/>
              <w:rPr>
                <w:rFonts w:ascii="宋体" w:hAnsi="宋体" w:eastAsia="宋体"/>
                <w:sz w:val="24"/>
                <w:szCs w:val="28"/>
              </w:rPr>
            </w:pPr>
            <w:r>
              <w:rPr>
                <w:rFonts w:hint="eastAsia" w:ascii="宋体" w:hAnsi="宋体" w:eastAsia="宋体"/>
                <w:sz w:val="24"/>
                <w:szCs w:val="28"/>
              </w:rPr>
              <w:t>3个月</w:t>
            </w:r>
          </w:p>
        </w:tc>
        <w:tc>
          <w:tcPr>
            <w:tcW w:w="2896"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1.儿外创伤常见病、疑难病的诊治；</w:t>
            </w:r>
          </w:p>
          <w:p>
            <w:pPr>
              <w:jc w:val="left"/>
              <w:rPr>
                <w:rFonts w:ascii="宋体" w:hAnsi="宋体" w:eastAsia="宋体" w:cs="Times New Roman"/>
                <w:sz w:val="24"/>
                <w:szCs w:val="28"/>
              </w:rPr>
            </w:pPr>
            <w:r>
              <w:rPr>
                <w:rFonts w:hint="eastAsia" w:ascii="宋体" w:hAnsi="宋体" w:eastAsia="宋体" w:cs="Times New Roman"/>
                <w:sz w:val="24"/>
                <w:szCs w:val="28"/>
              </w:rPr>
              <w:t>2.儿外创伤急救基本技术；</w:t>
            </w:r>
          </w:p>
          <w:p>
            <w:pPr>
              <w:jc w:val="left"/>
              <w:rPr>
                <w:rFonts w:ascii="宋体" w:hAnsi="宋体" w:eastAsia="宋体" w:cs="Times New Roman"/>
                <w:sz w:val="24"/>
                <w:szCs w:val="28"/>
              </w:rPr>
            </w:pPr>
            <w:r>
              <w:rPr>
                <w:rFonts w:hint="eastAsia" w:ascii="宋体" w:hAnsi="宋体" w:eastAsia="宋体" w:cs="Times New Roman"/>
                <w:sz w:val="24"/>
                <w:szCs w:val="28"/>
              </w:rPr>
              <w:t>3.儿外创伤的手术指针；</w:t>
            </w:r>
          </w:p>
        </w:tc>
        <w:tc>
          <w:tcPr>
            <w:tcW w:w="1418"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跟组，</w:t>
            </w:r>
          </w:p>
          <w:p>
            <w:pPr>
              <w:jc w:val="left"/>
              <w:rPr>
                <w:rFonts w:ascii="宋体" w:hAnsi="宋体" w:eastAsia="宋体" w:cs="Times New Roman"/>
                <w:sz w:val="24"/>
                <w:szCs w:val="28"/>
              </w:rPr>
            </w:pPr>
            <w:r>
              <w:rPr>
                <w:rFonts w:hint="eastAsia" w:ascii="宋体" w:hAnsi="宋体" w:eastAsia="宋体" w:cs="Times New Roman"/>
                <w:sz w:val="24"/>
                <w:szCs w:val="28"/>
              </w:rPr>
              <w:t>自管病床，</w:t>
            </w:r>
          </w:p>
          <w:p>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pPr>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平时考核：</w:t>
            </w:r>
          </w:p>
          <w:p>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书写病历情况、换药、临床操作、临床分析问题及解决问题能力等；</w:t>
            </w:r>
          </w:p>
          <w:p>
            <w:pPr>
              <w:jc w:val="left"/>
              <w:rPr>
                <w:rFonts w:ascii="宋体" w:hAnsi="宋体" w:eastAsia="宋体" w:cs="Times New Roman"/>
                <w:sz w:val="24"/>
                <w:szCs w:val="28"/>
              </w:rPr>
            </w:pPr>
          </w:p>
        </w:tc>
        <w:tc>
          <w:tcPr>
            <w:tcW w:w="1701"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熟练掌握儿童创伤的诊治思路，掌握基本急救技术，正确阅读儿童创伤的x光片、CT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705" w:type="dxa"/>
            <w:shd w:val="clear" w:color="auto" w:fill="auto"/>
            <w:vAlign w:val="center"/>
          </w:tcPr>
          <w:p>
            <w:pPr>
              <w:spacing w:line="360" w:lineRule="auto"/>
              <w:jc w:val="center"/>
              <w:rPr>
                <w:rFonts w:ascii="宋体" w:hAnsi="宋体" w:eastAsia="宋体" w:cs="Times New Roman"/>
                <w:sz w:val="24"/>
                <w:szCs w:val="28"/>
              </w:rPr>
            </w:pPr>
            <w:r>
              <w:rPr>
                <w:rFonts w:hint="eastAsia" w:ascii="宋体" w:hAnsi="宋体" w:eastAsia="宋体" w:cs="Times New Roman"/>
                <w:sz w:val="24"/>
                <w:szCs w:val="28"/>
              </w:rPr>
              <w:t>创伤ICU</w:t>
            </w:r>
          </w:p>
        </w:tc>
        <w:tc>
          <w:tcPr>
            <w:tcW w:w="936" w:type="dxa"/>
            <w:vAlign w:val="center"/>
          </w:tcPr>
          <w:p>
            <w:pPr>
              <w:jc w:val="center"/>
              <w:rPr>
                <w:rFonts w:ascii="宋体" w:hAnsi="宋体" w:eastAsia="宋体"/>
                <w:sz w:val="24"/>
                <w:szCs w:val="28"/>
              </w:rPr>
            </w:pPr>
            <w:r>
              <w:rPr>
                <w:rFonts w:hint="eastAsia" w:ascii="宋体" w:hAnsi="宋体" w:eastAsia="宋体"/>
                <w:sz w:val="24"/>
                <w:szCs w:val="28"/>
              </w:rPr>
              <w:t>3个</w:t>
            </w:r>
            <w:r>
              <w:rPr>
                <w:rFonts w:hint="eastAsia" w:ascii="宋体" w:hAnsi="宋体" w:eastAsia="宋体" w:cs="Times New Roman"/>
                <w:sz w:val="24"/>
                <w:szCs w:val="28"/>
              </w:rPr>
              <w:t>月</w:t>
            </w:r>
          </w:p>
        </w:tc>
        <w:tc>
          <w:tcPr>
            <w:tcW w:w="2896"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1. 创伤重症的诊治思路2.创伤患者的基本重症管理，</w:t>
            </w:r>
          </w:p>
          <w:p>
            <w:pPr>
              <w:jc w:val="left"/>
              <w:rPr>
                <w:rFonts w:ascii="宋体" w:hAnsi="宋体" w:eastAsia="宋体" w:cs="Times New Roman"/>
                <w:sz w:val="24"/>
                <w:szCs w:val="28"/>
              </w:rPr>
            </w:pPr>
            <w:r>
              <w:rPr>
                <w:rFonts w:hint="eastAsia" w:ascii="宋体" w:hAnsi="宋体" w:eastAsia="宋体" w:cs="Times New Roman"/>
                <w:sz w:val="24"/>
                <w:szCs w:val="28"/>
              </w:rPr>
              <w:t>3.创伤高级生命支持技术</w:t>
            </w:r>
          </w:p>
          <w:p>
            <w:pPr>
              <w:jc w:val="left"/>
              <w:rPr>
                <w:rFonts w:ascii="宋体" w:hAnsi="宋体" w:eastAsia="宋体" w:cs="Times New Roman"/>
                <w:sz w:val="24"/>
                <w:szCs w:val="28"/>
              </w:rPr>
            </w:pPr>
          </w:p>
        </w:tc>
        <w:tc>
          <w:tcPr>
            <w:tcW w:w="1418"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跟组，</w:t>
            </w:r>
          </w:p>
          <w:p>
            <w:pPr>
              <w:jc w:val="left"/>
              <w:rPr>
                <w:rFonts w:ascii="宋体" w:hAnsi="宋体" w:eastAsia="宋体" w:cs="Times New Roman"/>
                <w:sz w:val="24"/>
                <w:szCs w:val="28"/>
              </w:rPr>
            </w:pPr>
            <w:r>
              <w:rPr>
                <w:rFonts w:hint="eastAsia" w:ascii="宋体" w:hAnsi="宋体" w:eastAsia="宋体" w:cs="Times New Roman"/>
                <w:sz w:val="24"/>
                <w:szCs w:val="28"/>
              </w:rPr>
              <w:t>自管病床，</w:t>
            </w:r>
          </w:p>
          <w:p>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pPr>
              <w:jc w:val="left"/>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平时考核：</w:t>
            </w:r>
          </w:p>
          <w:p>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书写病历情况、换药、临床操作、临床分析问题及解决问题能力等；</w:t>
            </w:r>
          </w:p>
          <w:p>
            <w:pPr>
              <w:jc w:val="left"/>
              <w:rPr>
                <w:rFonts w:ascii="宋体" w:hAnsi="宋体" w:eastAsia="宋体" w:cs="Times New Roman"/>
                <w:sz w:val="24"/>
                <w:szCs w:val="28"/>
              </w:rPr>
            </w:pPr>
          </w:p>
        </w:tc>
        <w:tc>
          <w:tcPr>
            <w:tcW w:w="1701" w:type="dxa"/>
            <w:shd w:val="clear" w:color="auto" w:fill="auto"/>
          </w:tcPr>
          <w:p>
            <w:pPr>
              <w:jc w:val="left"/>
              <w:rPr>
                <w:rFonts w:ascii="宋体" w:hAnsi="宋体" w:eastAsia="宋体" w:cs="Times New Roman"/>
                <w:sz w:val="24"/>
                <w:szCs w:val="28"/>
              </w:rPr>
            </w:pPr>
            <w:r>
              <w:rPr>
                <w:rFonts w:hint="eastAsia" w:ascii="宋体" w:hAnsi="宋体" w:eastAsia="宋体" w:cs="Times New Roman"/>
                <w:sz w:val="24"/>
                <w:szCs w:val="28"/>
              </w:rPr>
              <w:t>熟练掌握创伤重症患者的诊治思路，掌握创伤患者的基本重症管理，</w:t>
            </w:r>
            <w:r>
              <w:rPr>
                <w:rFonts w:ascii="宋体" w:hAnsi="宋体" w:eastAsia="宋体" w:cs="Times New Roman"/>
                <w:sz w:val="24"/>
                <w:szCs w:val="28"/>
              </w:rPr>
              <w:t xml:space="preserve"> </w:t>
            </w:r>
          </w:p>
        </w:tc>
      </w:tr>
    </w:tbl>
    <w:p>
      <w:pPr>
        <w:spacing w:line="360" w:lineRule="auto"/>
        <w:rPr>
          <w:rFonts w:ascii="仿宋_GB2312" w:eastAsia="仿宋_GB2312"/>
          <w:sz w:val="28"/>
          <w:szCs w:val="28"/>
        </w:rPr>
      </w:pPr>
    </w:p>
    <w:p>
      <w:pPr>
        <w:pStyle w:val="10"/>
        <w:numPr>
          <w:ilvl w:val="0"/>
          <w:numId w:val="1"/>
        </w:numPr>
        <w:spacing w:line="360" w:lineRule="auto"/>
        <w:ind w:firstLineChars="0"/>
        <w:rPr>
          <w:rFonts w:ascii="宋体" w:hAnsi="宋体" w:eastAsia="宋体"/>
          <w:b/>
          <w:sz w:val="24"/>
          <w:szCs w:val="24"/>
        </w:rPr>
      </w:pPr>
      <w:bookmarkStart w:id="0" w:name="_GoBack"/>
      <w:bookmarkEnd w:id="0"/>
      <w:r>
        <w:rPr>
          <w:rFonts w:hint="eastAsia" w:ascii="宋体" w:hAnsi="宋体" w:eastAsia="宋体"/>
          <w:b/>
          <w:sz w:val="24"/>
          <w:szCs w:val="24"/>
        </w:rPr>
        <w:t>进修学员资质要求</w:t>
      </w:r>
    </w:p>
    <w:p>
      <w:pPr>
        <w:spacing w:line="360" w:lineRule="auto"/>
        <w:ind w:firstLine="484" w:firstLineChars="202"/>
        <w:rPr>
          <w:rFonts w:ascii="宋体" w:hAnsi="宋体" w:eastAsia="宋体"/>
          <w:color w:val="000000" w:themeColor="text1"/>
          <w:sz w:val="24"/>
          <w:szCs w:val="24"/>
        </w:rPr>
      </w:pPr>
      <w:r>
        <w:rPr>
          <w:rFonts w:hint="eastAsia" w:ascii="宋体" w:hAnsi="宋体" w:eastAsia="宋体"/>
          <w:color w:val="000000" w:themeColor="text1"/>
          <w:sz w:val="24"/>
          <w:szCs w:val="24"/>
        </w:rPr>
        <w:t>医师：必须具备医师资格证及骨科或神经外科或儿外科或急诊科或重症医学科医师执业证，主治医师及高年资住院医师优先。</w:t>
      </w:r>
    </w:p>
    <w:p>
      <w:pPr>
        <w:spacing w:line="360" w:lineRule="auto"/>
        <w:ind w:firstLine="565" w:firstLineChars="202"/>
        <w:rPr>
          <w:rFonts w:ascii="仿宋_GB2312"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mn-cs">
    <w:altName w:val="Segoe Print"/>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470"/>
    <w:multiLevelType w:val="multilevel"/>
    <w:tmpl w:val="04CF247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AAB3572"/>
    <w:multiLevelType w:val="multilevel"/>
    <w:tmpl w:val="4AAB357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11F5D07"/>
    <w:multiLevelType w:val="multilevel"/>
    <w:tmpl w:val="511F5D07"/>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676702"/>
    <w:multiLevelType w:val="multilevel"/>
    <w:tmpl w:val="62676702"/>
    <w:lvl w:ilvl="0" w:tentative="0">
      <w:start w:val="1"/>
      <w:numFmt w:val="decimal"/>
      <w:lvlText w:val="%1."/>
      <w:lvlJc w:val="left"/>
      <w:pPr>
        <w:ind w:left="784" w:hanging="36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6357"/>
    <w:rsid w:val="0007165C"/>
    <w:rsid w:val="00081BA8"/>
    <w:rsid w:val="000E0920"/>
    <w:rsid w:val="000E6AD8"/>
    <w:rsid w:val="001061F2"/>
    <w:rsid w:val="00136984"/>
    <w:rsid w:val="001B09F9"/>
    <w:rsid w:val="001D0F9D"/>
    <w:rsid w:val="00211BA1"/>
    <w:rsid w:val="00282159"/>
    <w:rsid w:val="002B3D00"/>
    <w:rsid w:val="0031221E"/>
    <w:rsid w:val="00394BDE"/>
    <w:rsid w:val="003A0FA3"/>
    <w:rsid w:val="003D2F48"/>
    <w:rsid w:val="00410B37"/>
    <w:rsid w:val="004221D1"/>
    <w:rsid w:val="004502BD"/>
    <w:rsid w:val="004E4D60"/>
    <w:rsid w:val="00530231"/>
    <w:rsid w:val="005B5340"/>
    <w:rsid w:val="00671F4A"/>
    <w:rsid w:val="00673D6A"/>
    <w:rsid w:val="00676A4B"/>
    <w:rsid w:val="006B4261"/>
    <w:rsid w:val="006F18ED"/>
    <w:rsid w:val="007008E6"/>
    <w:rsid w:val="00787F38"/>
    <w:rsid w:val="00792AAD"/>
    <w:rsid w:val="00792D3F"/>
    <w:rsid w:val="007C749B"/>
    <w:rsid w:val="007D6574"/>
    <w:rsid w:val="00814681"/>
    <w:rsid w:val="00862998"/>
    <w:rsid w:val="00872674"/>
    <w:rsid w:val="00895486"/>
    <w:rsid w:val="008A1AAD"/>
    <w:rsid w:val="008D10BA"/>
    <w:rsid w:val="008F0013"/>
    <w:rsid w:val="00941F99"/>
    <w:rsid w:val="0099195E"/>
    <w:rsid w:val="009970C4"/>
    <w:rsid w:val="009A573C"/>
    <w:rsid w:val="009A794F"/>
    <w:rsid w:val="009B0973"/>
    <w:rsid w:val="009D1814"/>
    <w:rsid w:val="00A068F8"/>
    <w:rsid w:val="00A15FA0"/>
    <w:rsid w:val="00A3019C"/>
    <w:rsid w:val="00A356A8"/>
    <w:rsid w:val="00A43F04"/>
    <w:rsid w:val="00A72024"/>
    <w:rsid w:val="00A86A71"/>
    <w:rsid w:val="00A96815"/>
    <w:rsid w:val="00AB0328"/>
    <w:rsid w:val="00B049E4"/>
    <w:rsid w:val="00B55524"/>
    <w:rsid w:val="00BC521F"/>
    <w:rsid w:val="00BE1602"/>
    <w:rsid w:val="00C03ACA"/>
    <w:rsid w:val="00C37C83"/>
    <w:rsid w:val="00C62992"/>
    <w:rsid w:val="00C8367C"/>
    <w:rsid w:val="00CB275D"/>
    <w:rsid w:val="00CC284D"/>
    <w:rsid w:val="00D06A30"/>
    <w:rsid w:val="00D1671E"/>
    <w:rsid w:val="00D24620"/>
    <w:rsid w:val="00D521DF"/>
    <w:rsid w:val="00D67EFB"/>
    <w:rsid w:val="00DB33A5"/>
    <w:rsid w:val="00E4101E"/>
    <w:rsid w:val="00E86BB5"/>
    <w:rsid w:val="00EE654A"/>
    <w:rsid w:val="00F1792C"/>
    <w:rsid w:val="00F17EA4"/>
    <w:rsid w:val="00F40670"/>
    <w:rsid w:val="00FE6357"/>
    <w:rsid w:val="24AA73C7"/>
    <w:rsid w:val="24FD28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semiHidden/>
    <w:unhideWhenUsed/>
    <w:qFormat/>
    <w:uiPriority w:val="99"/>
    <w:rPr>
      <w:color w:val="0000FF"/>
      <w:u w:val="single"/>
    </w:rPr>
  </w:style>
  <w:style w:type="paragraph" w:styleId="10">
    <w:name w:val="List Paragraph"/>
    <w:basedOn w:val="1"/>
    <w:qFormat/>
    <w:uiPriority w:val="34"/>
    <w:pPr>
      <w:ind w:firstLine="420" w:firstLineChars="200"/>
    </w:pPr>
  </w:style>
  <w:style w:type="character" w:customStyle="1" w:styleId="11">
    <w:name w:val="页眉 Char"/>
    <w:basedOn w:val="7"/>
    <w:link w:val="4"/>
    <w:semiHidden/>
    <w:uiPriority w:val="99"/>
    <w:rPr>
      <w:sz w:val="18"/>
      <w:szCs w:val="18"/>
    </w:rPr>
  </w:style>
  <w:style w:type="character" w:customStyle="1" w:styleId="12">
    <w:name w:val="页脚 Char"/>
    <w:basedOn w:val="7"/>
    <w:link w:val="3"/>
    <w:semiHidden/>
    <w:qFormat/>
    <w:uiPriority w:val="99"/>
    <w:rPr>
      <w:sz w:val="18"/>
      <w:szCs w:val="18"/>
    </w:rPr>
  </w:style>
  <w:style w:type="character" w:customStyle="1" w:styleId="13">
    <w:name w:val="标题 2 Char"/>
    <w:basedOn w:val="7"/>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4</Pages>
  <Words>363</Words>
  <Characters>2071</Characters>
  <Lines>17</Lines>
  <Paragraphs>4</Paragraphs>
  <TotalTime>183</TotalTime>
  <ScaleCrop>false</ScaleCrop>
  <LinksUpToDate>false</LinksUpToDate>
  <CharactersWithSpaces>2430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2020-08-01T14:22:00Z</dcterms:created>
  <dc:creator>zyb</dc:creator>
  <cp:lastModifiedBy>刘良菊</cp:lastModifiedBy>
  <dcterms:modified xsi:type="dcterms:W3CDTF">2020-11-09T07:17:54Z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