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微软雅黑" w:hAnsi="微软雅黑" w:eastAsia="微软雅黑" w:cs="微软雅黑"/>
          <w:b/>
          <w:bCs/>
          <w:kern w:val="0"/>
          <w:sz w:val="44"/>
          <w:szCs w:val="44"/>
        </w:rPr>
      </w:pPr>
      <w:r>
        <w:rPr>
          <w:rFonts w:hint="eastAsia" w:ascii="微软雅黑" w:hAnsi="微软雅黑" w:eastAsia="微软雅黑" w:cs="微软雅黑"/>
          <w:b/>
          <w:bCs/>
          <w:kern w:val="0"/>
          <w:sz w:val="44"/>
          <w:szCs w:val="44"/>
        </w:rPr>
        <w:t>肺癌中心进修招生简章（2</w:t>
      </w:r>
      <w:r>
        <w:rPr>
          <w:rFonts w:ascii="微软雅黑" w:hAnsi="微软雅黑" w:eastAsia="微软雅黑" w:cs="微软雅黑"/>
          <w:b/>
          <w:bCs/>
          <w:kern w:val="0"/>
          <w:sz w:val="44"/>
          <w:szCs w:val="44"/>
        </w:rPr>
        <w:t>022</w:t>
      </w:r>
      <w:r>
        <w:rPr>
          <w:rFonts w:hint="eastAsia" w:ascii="微软雅黑" w:hAnsi="微软雅黑" w:eastAsia="微软雅黑" w:cs="微软雅黑"/>
          <w:b/>
          <w:bCs/>
          <w:kern w:val="0"/>
          <w:sz w:val="44"/>
          <w:szCs w:val="44"/>
        </w:rPr>
        <w:t>年）</w:t>
      </w:r>
    </w:p>
    <w:p>
      <w:pPr>
        <w:pStyle w:val="12"/>
        <w:numPr>
          <w:ilvl w:val="0"/>
          <w:numId w:val="1"/>
        </w:numPr>
        <w:spacing w:line="360" w:lineRule="auto"/>
        <w:ind w:firstLineChars="0"/>
        <w:rPr>
          <w:rFonts w:ascii="微软雅黑" w:hAnsi="微软雅黑" w:eastAsia="微软雅黑" w:cs="微软雅黑"/>
          <w:b/>
          <w:sz w:val="28"/>
          <w:szCs w:val="28"/>
        </w:rPr>
      </w:pPr>
      <w:r>
        <w:rPr>
          <w:rFonts w:hint="eastAsia" w:ascii="微软雅黑" w:hAnsi="微软雅黑" w:eastAsia="微软雅黑" w:cs="微软雅黑"/>
          <w:b/>
          <w:sz w:val="28"/>
          <w:szCs w:val="28"/>
        </w:rPr>
        <w:t>中心简介</w:t>
      </w:r>
    </w:p>
    <w:p>
      <w:pPr>
        <w:pStyle w:val="12"/>
        <w:widowControl/>
        <w:spacing w:before="75" w:after="100" w:afterAutospacing="1" w:line="360" w:lineRule="auto"/>
        <w:ind w:firstLine="564" w:firstLineChars="0"/>
        <w:jc w:val="left"/>
        <w:rPr>
          <w:rFonts w:hint="eastAsia" w:ascii="微软雅黑" w:hAnsi="微软雅黑" w:eastAsia="微软雅黑" w:cs="微软雅黑"/>
          <w:kern w:val="0"/>
          <w:sz w:val="24"/>
          <w:szCs w:val="24"/>
          <w:lang w:eastAsia="zh-CN"/>
        </w:rPr>
      </w:pPr>
      <w:r>
        <w:rPr>
          <w:rFonts w:hint="eastAsia" w:ascii="微软雅黑" w:hAnsi="微软雅黑" w:eastAsia="微软雅黑" w:cs="微软雅黑"/>
          <w:sz w:val="24"/>
          <w:szCs w:val="24"/>
        </w:rPr>
        <w:t>肺癌中心是四川大学华西医院成立的第一个以单病种肺癌为主的多学科综合治疗中心，</w:t>
      </w:r>
      <w:r>
        <w:rPr>
          <w:rFonts w:hint="eastAsia" w:ascii="微软雅黑" w:hAnsi="微软雅黑" w:eastAsia="微软雅黑" w:cs="微软雅黑"/>
          <w:kern w:val="0"/>
          <w:sz w:val="24"/>
          <w:szCs w:val="24"/>
        </w:rPr>
        <w:t>于2014年7月24日正式运行，本中心位于</w:t>
      </w:r>
      <w:r>
        <w:rPr>
          <w:rFonts w:hint="eastAsia" w:ascii="微软雅黑" w:hAnsi="微软雅黑" w:eastAsia="微软雅黑" w:cs="微软雅黑"/>
          <w:bCs/>
          <w:kern w:val="0"/>
          <w:sz w:val="24"/>
          <w:szCs w:val="24"/>
        </w:rPr>
        <w:t>华西医院温江院区。温江院区是四川大学华西医院全资投产、统一管理的院区</w:t>
      </w:r>
      <w:r>
        <w:rPr>
          <w:rFonts w:hint="eastAsia" w:ascii="微软雅黑" w:hAnsi="微软雅黑" w:eastAsia="微软雅黑" w:cs="微软雅黑"/>
          <w:kern w:val="0"/>
          <w:sz w:val="24"/>
          <w:szCs w:val="24"/>
        </w:rPr>
        <w:t>，正式命名为四川大学华西医院第三门诊暨第七住院大楼，位于成都市温江区永宁镇芙蓉大道三段363号（芙蓉古镇旁），院区所有科室均由主院区统一规划及管理，设门诊和住院两部分，住院部开设有多个医疗单元，肺癌中心是其中之一。</w:t>
      </w:r>
    </w:p>
    <w:p>
      <w:pPr>
        <w:pStyle w:val="12"/>
        <w:widowControl/>
        <w:spacing w:before="75" w:after="100" w:afterAutospacing="1" w:line="360" w:lineRule="auto"/>
        <w:ind w:firstLine="564" w:firstLineChars="0"/>
        <w:jc w:val="left"/>
        <w:rPr>
          <w:rFonts w:ascii="微软雅黑" w:hAnsi="微软雅黑" w:eastAsia="微软雅黑" w:cs="微软雅黑"/>
          <w:kern w:val="0"/>
          <w:sz w:val="24"/>
          <w:szCs w:val="24"/>
        </w:rPr>
      </w:pPr>
      <w:r>
        <w:rPr>
          <w:rFonts w:hint="eastAsia" w:ascii="微软雅黑" w:hAnsi="微软雅黑" w:eastAsia="微软雅黑" w:cs="微软雅黑"/>
          <w:sz w:val="24"/>
          <w:szCs w:val="24"/>
        </w:rPr>
        <w:t>肺癌中心由著名胸外科专家周清华教授领衔创建，现由车国卫教授担任主任，包括胸外科、肿瘤科、呼吸科、病理科、影像科等临床多学科专家，</w:t>
      </w:r>
      <w:r>
        <w:rPr>
          <w:rFonts w:hint="eastAsia" w:ascii="微软雅黑" w:hAnsi="微软雅黑" w:eastAsia="微软雅黑" w:cs="微软雅黑"/>
          <w:kern w:val="0"/>
          <w:sz w:val="24"/>
          <w:szCs w:val="24"/>
        </w:rPr>
        <w:t>以肺癌全程化管理及诊疗为理念，</w:t>
      </w:r>
      <w:r>
        <w:rPr>
          <w:rFonts w:hint="eastAsia" w:ascii="微软雅黑" w:hAnsi="微软雅黑" w:eastAsia="微软雅黑" w:cs="微软雅黑"/>
          <w:sz w:val="24"/>
          <w:szCs w:val="24"/>
        </w:rPr>
        <w:t>使患者的诊治更及时、全面、经济、便捷，做到“一站式”解决问题。肺癌中心目前是中国肺癌筛查、早诊及早治示范基地，中国肺癌临床治疗指南的起草基地，肺癌治疗新技术、新方法的发源基地，中国肺癌基础研究的创新基地，创新药物研发以及转化医学研究基地和中国肺癌防治中心和人才培养基地。</w:t>
      </w:r>
    </w:p>
    <w:p>
      <w:pPr>
        <w:pStyle w:val="12"/>
        <w:numPr>
          <w:ilvl w:val="0"/>
          <w:numId w:val="2"/>
        </w:numPr>
        <w:spacing w:line="360" w:lineRule="auto"/>
        <w:ind w:firstLineChars="0"/>
        <w:rPr>
          <w:rFonts w:ascii="微软雅黑" w:hAnsi="微软雅黑" w:eastAsia="微软雅黑" w:cs="微软雅黑"/>
          <w:b/>
          <w:sz w:val="24"/>
          <w:szCs w:val="24"/>
        </w:rPr>
      </w:pPr>
      <w:r>
        <w:rPr>
          <w:rFonts w:hint="eastAsia" w:ascii="微软雅黑" w:hAnsi="微软雅黑" w:eastAsia="微软雅黑" w:cs="微软雅黑"/>
          <w:b/>
          <w:sz w:val="24"/>
          <w:szCs w:val="24"/>
        </w:rPr>
        <w:t>中心学科建设情况</w:t>
      </w:r>
    </w:p>
    <w:p>
      <w:pPr>
        <w:ind w:firstLine="480" w:firstLineChars="200"/>
        <w:jc w:val="left"/>
        <w:rPr>
          <w:rFonts w:ascii="微软雅黑" w:hAnsi="微软雅黑" w:eastAsia="微软雅黑" w:cs="微软雅黑"/>
          <w:sz w:val="24"/>
          <w:szCs w:val="24"/>
        </w:rPr>
      </w:pPr>
      <w:r>
        <w:rPr>
          <w:rFonts w:hint="eastAsia" w:ascii="微软雅黑" w:hAnsi="微软雅黑" w:eastAsia="微软雅黑" w:cs="微软雅黑"/>
          <w:sz w:val="24"/>
          <w:szCs w:val="24"/>
        </w:rPr>
        <w:t>肺癌中心病房目前拥有开放床位110张，正高级专业技术职称者7人，副高级专业技术职称者8人，主治医师2</w:t>
      </w:r>
      <w:r>
        <w:rPr>
          <w:rFonts w:ascii="微软雅黑" w:hAnsi="微软雅黑" w:eastAsia="微软雅黑" w:cs="微软雅黑"/>
          <w:sz w:val="24"/>
          <w:szCs w:val="24"/>
        </w:rPr>
        <w:t>5</w:t>
      </w:r>
      <w:r>
        <w:rPr>
          <w:rFonts w:hint="eastAsia" w:ascii="微软雅黑" w:hAnsi="微软雅黑" w:eastAsia="微软雅黑" w:cs="微软雅黑"/>
          <w:sz w:val="24"/>
          <w:szCs w:val="24"/>
        </w:rPr>
        <w:t>人，其中博士生导师5人，硕士生导师8人。</w:t>
      </w:r>
    </w:p>
    <w:p>
      <w:pPr>
        <w:ind w:firstLine="480" w:firstLineChars="200"/>
        <w:jc w:val="left"/>
        <w:rPr>
          <w:rFonts w:ascii="微软雅黑" w:hAnsi="微软雅黑" w:eastAsia="微软雅黑" w:cs="微软雅黑"/>
          <w:sz w:val="24"/>
          <w:szCs w:val="24"/>
        </w:rPr>
      </w:pPr>
      <w:r>
        <w:rPr>
          <w:rFonts w:hint="eastAsia" w:ascii="微软雅黑" w:hAnsi="微软雅黑" w:eastAsia="微软雅黑" w:cs="微软雅黑"/>
          <w:sz w:val="24"/>
          <w:szCs w:val="24"/>
        </w:rPr>
        <w:t>车国卫教授，肺癌中心主任，博士生导师，四川省政府、省卫生厅学术技术带头人。</w:t>
      </w:r>
    </w:p>
    <w:p>
      <w:pPr>
        <w:ind w:firstLine="480" w:firstLineChars="200"/>
        <w:jc w:val="left"/>
        <w:rPr>
          <w:rFonts w:ascii="微软雅黑" w:hAnsi="微软雅黑" w:eastAsia="微软雅黑" w:cs="微软雅黑"/>
          <w:sz w:val="24"/>
          <w:szCs w:val="24"/>
        </w:rPr>
      </w:pPr>
      <w:r>
        <w:rPr>
          <w:rFonts w:hint="eastAsia" w:ascii="微软雅黑" w:hAnsi="微软雅黑" w:eastAsia="微软雅黑" w:cs="微软雅黑"/>
          <w:sz w:val="24"/>
          <w:szCs w:val="24"/>
        </w:rPr>
        <w:t>周清华教授，肺癌中心学科主任，中国卫健委肺癌早诊早治专家组组长，中华人民共和国政府特殊津贴专家，中国抗癌协会肺癌专委会主任委员，中国抗癌协会肿瘤转移专委会候任主任委员。</w:t>
      </w:r>
    </w:p>
    <w:p>
      <w:pPr>
        <w:ind w:firstLine="480" w:firstLineChars="200"/>
        <w:jc w:val="left"/>
        <w:rPr>
          <w:rFonts w:ascii="微软雅黑" w:hAnsi="微软雅黑" w:eastAsia="微软雅黑" w:cs="微软雅黑"/>
          <w:sz w:val="24"/>
          <w:szCs w:val="24"/>
        </w:rPr>
      </w:pPr>
      <w:r>
        <w:rPr>
          <w:rFonts w:hint="eastAsia" w:ascii="微软雅黑" w:hAnsi="微软雅黑" w:eastAsia="微软雅黑" w:cs="微软雅黑"/>
          <w:sz w:val="24"/>
          <w:szCs w:val="24"/>
        </w:rPr>
        <w:t>侯梅教授，指导教授，中国抗癌协会全国化疗专委会常务委员、四川省抗癌协会化疗专委会主任委员。</w:t>
      </w:r>
    </w:p>
    <w:p>
      <w:pPr>
        <w:ind w:firstLine="480" w:firstLineChars="200"/>
        <w:jc w:val="left"/>
        <w:rPr>
          <w:rFonts w:ascii="微软雅黑" w:hAnsi="微软雅黑" w:eastAsia="微软雅黑" w:cs="微软雅黑"/>
          <w:sz w:val="24"/>
          <w:szCs w:val="24"/>
        </w:rPr>
      </w:pPr>
      <w:r>
        <w:rPr>
          <w:rFonts w:hint="eastAsia" w:ascii="微软雅黑" w:hAnsi="微软雅黑" w:eastAsia="微软雅黑" w:cs="微软雅黑"/>
          <w:sz w:val="24"/>
          <w:szCs w:val="24"/>
        </w:rPr>
        <w:t>罗锋教授，博士生导师，中国肺癌专委会会员及四川省肺癌专委会委员，四川省化疗专委会常委，四川省肿瘤免疫专委会副主任委员，四川省卫生技术高级职称评定委员会肿瘤学组专家。</w:t>
      </w:r>
    </w:p>
    <w:p>
      <w:pPr>
        <w:ind w:firstLine="480" w:firstLineChars="200"/>
        <w:jc w:val="left"/>
        <w:rPr>
          <w:rFonts w:ascii="微软雅黑" w:hAnsi="微软雅黑" w:eastAsia="微软雅黑" w:cs="微软雅黑"/>
          <w:sz w:val="24"/>
          <w:szCs w:val="24"/>
        </w:rPr>
      </w:pPr>
      <w:r>
        <w:rPr>
          <w:rFonts w:hint="eastAsia" w:ascii="微软雅黑" w:hAnsi="微软雅黑" w:eastAsia="微软雅黑" w:cs="微软雅黑"/>
          <w:sz w:val="24"/>
          <w:szCs w:val="24"/>
        </w:rPr>
        <w:t>田攀文教授，肺癌中心党支部书记兼副主任，博士生导师，四川省医学会呼吸专委会肺癌学组副组长。</w:t>
      </w:r>
    </w:p>
    <w:p>
      <w:pPr>
        <w:ind w:firstLine="480" w:firstLineChars="200"/>
        <w:jc w:val="left"/>
        <w:rPr>
          <w:rFonts w:ascii="微软雅黑" w:hAnsi="微软雅黑" w:eastAsia="微软雅黑" w:cs="微软雅黑"/>
          <w:sz w:val="24"/>
          <w:szCs w:val="24"/>
        </w:rPr>
      </w:pPr>
      <w:r>
        <w:rPr>
          <w:rFonts w:hint="eastAsia" w:ascii="微软雅黑" w:hAnsi="微软雅黑" w:eastAsia="微软雅黑" w:cs="微软雅黑"/>
          <w:sz w:val="24"/>
          <w:szCs w:val="24"/>
        </w:rPr>
        <w:t>朱大兴副教授，肺癌中心副主任，四川省国际医学交流促进会肿瘤学MDT专业委员会常委，四川省医学会精准医学专业委员会常委。</w:t>
      </w:r>
    </w:p>
    <w:p>
      <w:pPr>
        <w:ind w:firstLine="480" w:firstLineChars="200"/>
        <w:jc w:val="left"/>
        <w:rPr>
          <w:rFonts w:ascii="微软雅黑" w:hAnsi="微软雅黑" w:eastAsia="微软雅黑" w:cs="微软雅黑"/>
          <w:sz w:val="24"/>
          <w:szCs w:val="24"/>
        </w:rPr>
      </w:pPr>
      <w:r>
        <w:rPr>
          <w:rFonts w:hint="eastAsia" w:ascii="微软雅黑" w:hAnsi="微软雅黑" w:eastAsia="微软雅黑" w:cs="微软雅黑"/>
          <w:sz w:val="24"/>
          <w:szCs w:val="24"/>
        </w:rPr>
        <w:t>张衍副教授，肺癌中心副主任，四川省卫健委学术技术带头人后备人选，四川省海外高层次留学人才。</w:t>
      </w:r>
    </w:p>
    <w:p>
      <w:pPr>
        <w:pStyle w:val="12"/>
        <w:widowControl/>
        <w:spacing w:before="75" w:after="100" w:afterAutospacing="1" w:line="360" w:lineRule="auto"/>
        <w:ind w:firstLine="480"/>
        <w:jc w:val="left"/>
        <w:rPr>
          <w:rFonts w:ascii="微软雅黑" w:hAnsi="微软雅黑" w:eastAsia="微软雅黑" w:cs="微软雅黑"/>
          <w:kern w:val="0"/>
          <w:sz w:val="24"/>
          <w:szCs w:val="24"/>
        </w:rPr>
      </w:pPr>
      <w:r>
        <w:rPr>
          <w:rFonts w:hint="eastAsia" w:ascii="微软雅黑" w:hAnsi="微软雅黑" w:eastAsia="微软雅黑" w:cs="微软雅黑"/>
          <w:sz w:val="24"/>
          <w:szCs w:val="24"/>
        </w:rPr>
        <w:t>肺癌中心秉承一个导向（以病人需求为导向）；两个追求（区域品牌、国际标准）发展学科建设，集临床治疗、科研、教学为一体。"以病人利益为出发点"是中心的宗旨。肺癌</w:t>
      </w:r>
      <w:r>
        <w:rPr>
          <w:rFonts w:hint="eastAsia" w:ascii="微软雅黑" w:hAnsi="微软雅黑" w:eastAsia="微软雅黑" w:cs="微软雅黑"/>
          <w:kern w:val="0"/>
          <w:sz w:val="24"/>
          <w:szCs w:val="24"/>
        </w:rPr>
        <w:t>中心M</w:t>
      </w:r>
      <w:r>
        <w:rPr>
          <w:rFonts w:ascii="微软雅黑" w:hAnsi="微软雅黑" w:eastAsia="微软雅黑" w:cs="微软雅黑"/>
          <w:kern w:val="0"/>
          <w:sz w:val="24"/>
          <w:szCs w:val="24"/>
        </w:rPr>
        <w:t>DT</w:t>
      </w:r>
      <w:r>
        <w:rPr>
          <w:rFonts w:hint="eastAsia" w:ascii="微软雅黑" w:hAnsi="微软雅黑" w:eastAsia="微软雅黑" w:cs="微软雅黑"/>
          <w:kern w:val="0"/>
          <w:sz w:val="24"/>
          <w:szCs w:val="24"/>
        </w:rPr>
        <w:t>多学科团队力求将中心建设成为学科发展的引擎和发动机，将团队成员训练成为肺癌防治的全能工作者。肺癌中心的目标定位是：中国一流、国际知名。该中心于2</w:t>
      </w:r>
      <w:r>
        <w:rPr>
          <w:rFonts w:ascii="微软雅黑" w:hAnsi="微软雅黑" w:eastAsia="微软雅黑" w:cs="微软雅黑"/>
          <w:kern w:val="0"/>
          <w:sz w:val="24"/>
          <w:szCs w:val="24"/>
        </w:rPr>
        <w:t>014</w:t>
      </w:r>
      <w:r>
        <w:rPr>
          <w:rFonts w:hint="eastAsia" w:ascii="微软雅黑" w:hAnsi="微软雅黑" w:eastAsia="微软雅黑" w:cs="微软雅黑"/>
          <w:kern w:val="0"/>
          <w:sz w:val="24"/>
          <w:szCs w:val="24"/>
        </w:rPr>
        <w:t>年7月成立至今，收治病人遍布全球，其中30%来自四川，70%分别来自中国的北京、上海、天津、重庆、广东、山东、黑龙江、吉林、西藏等地以及美国、欧洲。</w:t>
      </w:r>
    </w:p>
    <w:p>
      <w:pPr>
        <w:spacing w:line="360" w:lineRule="auto"/>
        <w:ind w:firstLine="470" w:firstLineChars="196"/>
        <w:rPr>
          <w:rFonts w:ascii="微软雅黑" w:hAnsi="微软雅黑" w:eastAsia="微软雅黑" w:cs="微软雅黑"/>
          <w:b/>
          <w:sz w:val="24"/>
          <w:szCs w:val="24"/>
        </w:rPr>
      </w:pPr>
      <w:r>
        <w:rPr>
          <w:rFonts w:hint="eastAsia" w:ascii="微软雅黑" w:hAnsi="微软雅黑" w:eastAsia="微软雅黑" w:cs="微软雅黑"/>
          <w:sz w:val="24"/>
          <w:szCs w:val="24"/>
        </w:rPr>
        <w:t>肺癌中心现有在职教师以及博士/硕士生导师，承担研究生临床教学、见习和实习等教学任务。本科室为医院住院医师规范化培训点，轮转的规培住院医师均在医疗组长的指导下完成各项医疗任务，部分临床科研工作以及对实习医师，进修医师的指导工作</w:t>
      </w:r>
    </w:p>
    <w:p>
      <w:pPr>
        <w:numPr>
          <w:ilvl w:val="0"/>
          <w:numId w:val="2"/>
        </w:numPr>
        <w:spacing w:line="360" w:lineRule="auto"/>
        <w:rPr>
          <w:rFonts w:ascii="微软雅黑" w:hAnsi="微软雅黑" w:eastAsia="微软雅黑" w:cs="微软雅黑"/>
          <w:b/>
          <w:kern w:val="0"/>
          <w:sz w:val="24"/>
          <w:szCs w:val="24"/>
        </w:rPr>
      </w:pPr>
      <w:r>
        <w:rPr>
          <w:rFonts w:hint="eastAsia" w:ascii="微软雅黑" w:hAnsi="微软雅黑" w:eastAsia="微软雅黑" w:cs="微软雅黑"/>
          <w:b/>
          <w:kern w:val="0"/>
          <w:sz w:val="24"/>
          <w:szCs w:val="24"/>
        </w:rPr>
        <w:t xml:space="preserve">中心亚专业及诊疗特色  </w:t>
      </w:r>
    </w:p>
    <w:p>
      <w:pPr>
        <w:spacing w:line="360" w:lineRule="auto"/>
        <w:ind w:firstLine="480" w:firstLineChars="200"/>
        <w:rPr>
          <w:rFonts w:ascii="微软雅黑" w:hAnsi="微软雅黑" w:eastAsia="微软雅黑" w:cs="微软雅黑"/>
          <w:bCs/>
          <w:kern w:val="0"/>
          <w:sz w:val="24"/>
          <w:szCs w:val="24"/>
        </w:rPr>
      </w:pPr>
      <w:r>
        <w:rPr>
          <w:rFonts w:hint="eastAsia" w:ascii="微软雅黑" w:hAnsi="微软雅黑" w:eastAsia="微软雅黑" w:cs="微软雅黑"/>
          <w:bCs/>
          <w:kern w:val="0"/>
          <w:sz w:val="24"/>
          <w:szCs w:val="24"/>
        </w:rPr>
        <w:t>根据学科发展的总体规划，肺癌中心现有胸部肿瘤外科、胸部肿瘤内科、呼吸与危重症三个亚专业，并已开始建立科室临床信息资料库、随访数据系统、肺癌组织标本库。</w:t>
      </w:r>
    </w:p>
    <w:p>
      <w:pPr>
        <w:spacing w:line="360" w:lineRule="auto"/>
        <w:ind w:firstLine="480" w:firstLineChars="200"/>
        <w:rPr>
          <w:rFonts w:ascii="微软雅黑" w:hAnsi="微软雅黑" w:eastAsia="微软雅黑" w:cs="微软雅黑"/>
          <w:bCs/>
          <w:kern w:val="0"/>
          <w:sz w:val="24"/>
          <w:szCs w:val="24"/>
        </w:rPr>
      </w:pPr>
      <w:r>
        <w:rPr>
          <w:rFonts w:hint="eastAsia" w:ascii="微软雅黑" w:hAnsi="微软雅黑" w:eastAsia="微软雅黑" w:cs="微软雅黑"/>
          <w:bCs/>
          <w:kern w:val="0"/>
          <w:sz w:val="24"/>
          <w:szCs w:val="24"/>
        </w:rPr>
        <w:t>肺癌中心以多学科专家技术团队开展肺癌综合治疗。依托四川大学华西医院强大的综合实力，现有电视胸腔镜、电视纵隔镜、纤维支气管镜、超声支气管镜等高精尖的肺癌诊疗设备，实现对患者的“一站式”服务。</w:t>
      </w:r>
    </w:p>
    <w:p>
      <w:pPr>
        <w:spacing w:line="360" w:lineRule="auto"/>
        <w:rPr>
          <w:rFonts w:ascii="微软雅黑" w:hAnsi="微软雅黑" w:eastAsia="微软雅黑" w:cs="微软雅黑"/>
          <w:b/>
          <w:kern w:val="0"/>
          <w:sz w:val="24"/>
          <w:szCs w:val="24"/>
        </w:rPr>
      </w:pPr>
      <w:r>
        <w:rPr>
          <w:rFonts w:hint="eastAsia" w:ascii="微软雅黑" w:hAnsi="微软雅黑" w:eastAsia="微软雅黑" w:cs="微软雅黑"/>
          <w:b/>
          <w:kern w:val="0"/>
          <w:sz w:val="24"/>
          <w:szCs w:val="24"/>
        </w:rPr>
        <w:t>诊疗特色：</w:t>
      </w:r>
    </w:p>
    <w:p>
      <w:pPr>
        <w:spacing w:line="360" w:lineRule="auto"/>
        <w:rPr>
          <w:rFonts w:ascii="微软雅黑" w:hAnsi="微软雅黑" w:eastAsia="微软雅黑" w:cs="微软雅黑"/>
          <w:b/>
          <w:kern w:val="0"/>
          <w:sz w:val="24"/>
          <w:szCs w:val="24"/>
        </w:rPr>
      </w:pPr>
      <w:r>
        <w:rPr>
          <w:rFonts w:hint="eastAsia" w:ascii="微软雅黑" w:hAnsi="微软雅黑" w:eastAsia="微软雅黑" w:cs="微软雅黑"/>
          <w:b/>
          <w:kern w:val="0"/>
          <w:sz w:val="24"/>
          <w:szCs w:val="24"/>
        </w:rPr>
        <w:t>1.手术治疗</w:t>
      </w:r>
    </w:p>
    <w:p>
      <w:pPr>
        <w:spacing w:line="360" w:lineRule="auto"/>
        <w:ind w:firstLine="480" w:firstLineChars="200"/>
        <w:rPr>
          <w:rFonts w:ascii="微软雅黑" w:hAnsi="微软雅黑" w:eastAsia="微软雅黑" w:cs="微软雅黑"/>
          <w:b/>
          <w:kern w:val="0"/>
          <w:sz w:val="24"/>
          <w:szCs w:val="24"/>
        </w:rPr>
      </w:pPr>
      <w:r>
        <w:rPr>
          <w:rFonts w:hint="eastAsia" w:ascii="微软雅黑" w:hAnsi="微软雅黑" w:eastAsia="微软雅黑" w:cs="微软雅黑"/>
          <w:b/>
          <w:kern w:val="0"/>
          <w:sz w:val="24"/>
          <w:szCs w:val="24"/>
        </w:rPr>
        <w:t>中心目前可以开展的手术包括：1) 气管手术：气管肿瘤切除术，隆突切除成形术。2) 肺手术：肺叶切除术；支气管肺动脉袖式成形肺叶除术；全肺切除术；肺段切除术；肺减容术等。3)膈肌及纵隔疾病手术：纵隔内巨大肿瘤切除术，胸腺瘤切除术，胸腺扩大切除术等。4) 胸壁及胸膜腔疾病手术：胸壁良性肿瘤切除术；胸壁恶性肿瘤切除、胸膜间皮瘤切除术等。5) 胸腔镜手术：肺癌肺叶切除淋巴结清扫术；支气管、血管袖式成形肺癌切除术；纵隔肿瘤切除术。</w:t>
      </w:r>
    </w:p>
    <w:p>
      <w:pPr>
        <w:spacing w:line="360" w:lineRule="auto"/>
        <w:rPr>
          <w:rFonts w:ascii="微软雅黑" w:hAnsi="微软雅黑" w:eastAsia="微软雅黑" w:cs="微软雅黑"/>
          <w:b/>
          <w:kern w:val="0"/>
          <w:sz w:val="24"/>
          <w:szCs w:val="24"/>
        </w:rPr>
      </w:pPr>
      <w:r>
        <w:rPr>
          <w:rFonts w:hint="eastAsia" w:ascii="微软雅黑" w:hAnsi="微软雅黑" w:eastAsia="微软雅黑" w:cs="微软雅黑"/>
          <w:b/>
          <w:kern w:val="0"/>
          <w:sz w:val="24"/>
          <w:szCs w:val="24"/>
        </w:rPr>
        <w:t>2</w:t>
      </w:r>
      <w:r>
        <w:rPr>
          <w:rFonts w:ascii="微软雅黑" w:hAnsi="微软雅黑" w:eastAsia="微软雅黑" w:cs="微软雅黑"/>
          <w:b/>
          <w:kern w:val="0"/>
          <w:sz w:val="24"/>
          <w:szCs w:val="24"/>
        </w:rPr>
        <w:t xml:space="preserve">.  </w:t>
      </w:r>
      <w:r>
        <w:rPr>
          <w:rFonts w:hint="eastAsia" w:ascii="微软雅黑" w:hAnsi="微软雅黑" w:eastAsia="微软雅黑" w:cs="微软雅黑"/>
          <w:b/>
          <w:kern w:val="0"/>
          <w:sz w:val="24"/>
          <w:szCs w:val="24"/>
        </w:rPr>
        <w:t>内科诊断</w:t>
      </w:r>
    </w:p>
    <w:p>
      <w:pPr>
        <w:spacing w:line="360" w:lineRule="auto"/>
        <w:ind w:firstLine="480" w:firstLineChars="200"/>
        <w:rPr>
          <w:rFonts w:ascii="微软雅黑" w:hAnsi="微软雅黑" w:eastAsia="微软雅黑" w:cs="微软雅黑"/>
          <w:b/>
          <w:kern w:val="0"/>
          <w:sz w:val="24"/>
          <w:szCs w:val="24"/>
        </w:rPr>
      </w:pPr>
      <w:r>
        <w:rPr>
          <w:rFonts w:hint="eastAsia" w:ascii="微软雅黑" w:hAnsi="微软雅黑" w:eastAsia="微软雅黑" w:cs="微软雅黑"/>
          <w:b/>
          <w:kern w:val="0"/>
          <w:sz w:val="24"/>
          <w:szCs w:val="24"/>
        </w:rPr>
        <w:t>肺部/纵隔占位的活检诊断（纤维支气管镜、经皮肺穿刺、超声支气管镜），胸腔积液/胸膜疾病的活检诊断（胸膜活检、内科胸腔镜）。</w:t>
      </w:r>
    </w:p>
    <w:p>
      <w:pPr>
        <w:spacing w:line="360" w:lineRule="auto"/>
        <w:rPr>
          <w:rFonts w:ascii="微软雅黑" w:hAnsi="微软雅黑" w:eastAsia="微软雅黑" w:cs="微软雅黑"/>
          <w:b/>
          <w:kern w:val="0"/>
          <w:sz w:val="24"/>
          <w:szCs w:val="24"/>
        </w:rPr>
      </w:pPr>
      <w:r>
        <w:rPr>
          <w:rFonts w:ascii="微软雅黑" w:hAnsi="微软雅黑" w:eastAsia="微软雅黑" w:cs="微软雅黑"/>
          <w:b/>
          <w:kern w:val="0"/>
          <w:sz w:val="24"/>
          <w:szCs w:val="24"/>
        </w:rPr>
        <w:t>3</w:t>
      </w:r>
      <w:r>
        <w:rPr>
          <w:rFonts w:hint="eastAsia" w:ascii="微软雅黑" w:hAnsi="微软雅黑" w:eastAsia="微软雅黑" w:cs="微软雅黑"/>
          <w:b/>
          <w:kern w:val="0"/>
          <w:sz w:val="24"/>
          <w:szCs w:val="24"/>
        </w:rPr>
        <w:t>.</w:t>
      </w:r>
      <w:r>
        <w:rPr>
          <w:rFonts w:hint="eastAsia" w:ascii="微软雅黑" w:hAnsi="微软雅黑" w:eastAsia="微软雅黑" w:cs="微软雅黑"/>
          <w:b/>
          <w:kern w:val="0"/>
          <w:sz w:val="24"/>
          <w:szCs w:val="24"/>
        </w:rPr>
        <w:tab/>
      </w:r>
      <w:r>
        <w:rPr>
          <w:rFonts w:hint="eastAsia" w:ascii="微软雅黑" w:hAnsi="微软雅黑" w:eastAsia="微软雅黑" w:cs="微软雅黑"/>
          <w:b/>
          <w:kern w:val="0"/>
          <w:sz w:val="24"/>
          <w:szCs w:val="24"/>
        </w:rPr>
        <w:t>内科综合治疗</w:t>
      </w:r>
    </w:p>
    <w:p>
      <w:pPr>
        <w:spacing w:line="360" w:lineRule="auto"/>
        <w:ind w:firstLine="480" w:firstLineChars="200"/>
        <w:rPr>
          <w:rFonts w:ascii="微软雅黑" w:hAnsi="微软雅黑" w:eastAsia="微软雅黑" w:cs="微软雅黑"/>
          <w:b/>
          <w:sz w:val="24"/>
          <w:szCs w:val="24"/>
        </w:rPr>
      </w:pPr>
      <w:r>
        <w:rPr>
          <w:rFonts w:hint="eastAsia" w:ascii="微软雅黑" w:hAnsi="微软雅黑" w:eastAsia="微软雅黑" w:cs="微软雅黑"/>
          <w:b/>
          <w:kern w:val="0"/>
          <w:sz w:val="24"/>
          <w:szCs w:val="24"/>
        </w:rPr>
        <w:t>手术前新辅助治疗，手术后辅助治疗，中晚期病人化疗，放疗，靶向治疗，免疫治疗、抗肿瘤血管生成治疗等。</w:t>
      </w:r>
    </w:p>
    <w:p>
      <w:pPr>
        <w:spacing w:line="360" w:lineRule="auto"/>
        <w:rPr>
          <w:rFonts w:ascii="微软雅黑" w:hAnsi="微软雅黑" w:eastAsia="微软雅黑" w:cs="微软雅黑"/>
          <w:b/>
          <w:bCs/>
          <w:snapToGrid w:val="0"/>
          <w:kern w:val="0"/>
          <w:sz w:val="24"/>
          <w:szCs w:val="24"/>
        </w:rPr>
      </w:pPr>
      <w:r>
        <w:rPr>
          <w:rFonts w:hint="eastAsia" w:ascii="微软雅黑" w:hAnsi="微软雅黑" w:eastAsia="微软雅黑" w:cs="微软雅黑"/>
          <w:b/>
          <w:bCs/>
          <w:snapToGrid w:val="0"/>
          <w:kern w:val="0"/>
          <w:sz w:val="24"/>
          <w:szCs w:val="24"/>
        </w:rPr>
        <w:t>二、进修简介</w:t>
      </w:r>
    </w:p>
    <w:p>
      <w:pPr>
        <w:spacing w:line="360" w:lineRule="auto"/>
        <w:rPr>
          <w:rFonts w:ascii="微软雅黑" w:hAnsi="微软雅黑" w:eastAsia="微软雅黑" w:cs="微软雅黑"/>
          <w:b/>
          <w:spacing w:val="-8"/>
          <w:sz w:val="24"/>
          <w:szCs w:val="24"/>
        </w:rPr>
      </w:pPr>
      <w:r>
        <w:rPr>
          <w:rFonts w:hint="eastAsia" w:ascii="微软雅黑" w:hAnsi="微软雅黑" w:eastAsia="微软雅黑" w:cs="微软雅黑"/>
          <w:b/>
          <w:spacing w:val="-8"/>
          <w:sz w:val="24"/>
          <w:szCs w:val="24"/>
        </w:rPr>
        <w:t>1、培养目标</w:t>
      </w:r>
    </w:p>
    <w:p>
      <w:pPr>
        <w:spacing w:line="360" w:lineRule="auto"/>
        <w:ind w:firstLine="480" w:firstLineChars="200"/>
        <w:jc w:val="left"/>
        <w:rPr>
          <w:rFonts w:ascii="微软雅黑" w:hAnsi="微软雅黑" w:eastAsia="微软雅黑" w:cs="微软雅黑"/>
          <w:spacing w:val="-8"/>
          <w:sz w:val="24"/>
          <w:szCs w:val="24"/>
        </w:rPr>
      </w:pPr>
      <w:r>
        <w:rPr>
          <w:rFonts w:hint="eastAsia" w:ascii="微软雅黑" w:hAnsi="微软雅黑" w:eastAsia="微软雅黑" w:cs="微软雅黑"/>
          <w:sz w:val="24"/>
          <w:szCs w:val="24"/>
        </w:rPr>
        <w:t>肺癌中心采用进修生培训小组负责制，针对培训学员的自身情况和学员派出单位的业务发展需要，制订具体培养计划，明确培养目标，为学员提供充分的学习和实践机会。项目</w:t>
      </w:r>
      <w:r>
        <w:rPr>
          <w:rFonts w:hint="eastAsia" w:ascii="微软雅黑" w:hAnsi="微软雅黑" w:eastAsia="微软雅黑" w:cs="微软雅黑"/>
          <w:spacing w:val="-8"/>
          <w:sz w:val="24"/>
          <w:szCs w:val="24"/>
        </w:rPr>
        <w:t>采取亚专业轮转、理论培训、集中培训、专项技术学习、专家指导等方式，</w:t>
      </w:r>
      <w:r>
        <w:rPr>
          <w:rFonts w:hint="eastAsia" w:ascii="微软雅黑" w:hAnsi="微软雅黑" w:eastAsia="微软雅黑" w:cs="微软雅黑"/>
          <w:sz w:val="24"/>
          <w:szCs w:val="24"/>
        </w:rPr>
        <w:t>关键技术手把手地培训和实践，注重采取多种培养形式，使他们真正掌握</w:t>
      </w:r>
      <w:r>
        <w:rPr>
          <w:rFonts w:hint="eastAsia" w:ascii="微软雅黑" w:hAnsi="微软雅黑" w:eastAsia="微软雅黑" w:cs="微软雅黑"/>
          <w:spacing w:val="-8"/>
          <w:sz w:val="24"/>
          <w:szCs w:val="24"/>
        </w:rPr>
        <w:t>肺癌诊疗</w:t>
      </w:r>
      <w:r>
        <w:rPr>
          <w:rFonts w:hint="eastAsia" w:ascii="微软雅黑" w:hAnsi="微软雅黑" w:eastAsia="微软雅黑" w:cs="微软雅黑"/>
          <w:sz w:val="24"/>
          <w:szCs w:val="24"/>
        </w:rPr>
        <w:t>领域的专科知识，以保证学员学成为</w:t>
      </w:r>
      <w:r>
        <w:rPr>
          <w:rFonts w:hint="eastAsia" w:ascii="微软雅黑" w:hAnsi="微软雅黑" w:eastAsia="微软雅黑" w:cs="微软雅黑"/>
          <w:spacing w:val="-8"/>
          <w:sz w:val="24"/>
          <w:szCs w:val="24"/>
        </w:rPr>
        <w:t>肺癌专业临床技术骨干</w:t>
      </w:r>
      <w:r>
        <w:rPr>
          <w:rFonts w:hint="eastAsia" w:ascii="微软雅黑" w:hAnsi="微软雅黑" w:eastAsia="微软雅黑" w:cs="微软雅黑"/>
          <w:sz w:val="24"/>
          <w:szCs w:val="24"/>
        </w:rPr>
        <w:t>。</w:t>
      </w:r>
    </w:p>
    <w:p>
      <w:pPr>
        <w:spacing w:line="360" w:lineRule="auto"/>
        <w:rPr>
          <w:rFonts w:ascii="微软雅黑" w:hAnsi="微软雅黑" w:eastAsia="微软雅黑" w:cs="微软雅黑"/>
          <w:b/>
          <w:sz w:val="24"/>
          <w:szCs w:val="24"/>
        </w:rPr>
      </w:pPr>
      <w:r>
        <w:rPr>
          <w:rFonts w:hint="eastAsia" w:ascii="微软雅黑" w:hAnsi="微软雅黑" w:eastAsia="微软雅黑" w:cs="微软雅黑"/>
          <w:b/>
          <w:sz w:val="24"/>
          <w:szCs w:val="24"/>
        </w:rPr>
        <w:t>2、培训计划</w:t>
      </w:r>
    </w:p>
    <w:p>
      <w:pPr>
        <w:spacing w:line="360" w:lineRule="auto"/>
        <w:ind w:firstLine="480" w:firstLineChars="200"/>
        <w:rPr>
          <w:rFonts w:ascii="微软雅黑" w:hAnsi="微软雅黑" w:eastAsia="微软雅黑" w:cs="微软雅黑"/>
          <w:sz w:val="24"/>
          <w:szCs w:val="24"/>
        </w:rPr>
      </w:pPr>
      <w:r>
        <w:rPr>
          <w:rFonts w:hint="eastAsia" w:ascii="微软雅黑" w:hAnsi="微软雅黑" w:eastAsia="微软雅黑" w:cs="微软雅黑"/>
          <w:sz w:val="24"/>
          <w:szCs w:val="24"/>
        </w:rPr>
        <w:t>分管教学的副主任对进修生培训总负责，医疗组长具体实施对进修医生的亚专业专科培训，教学秘书/助理和科秘书协助进修生的招生、考勤、课程安排、文件管理等事宜。</w:t>
      </w:r>
    </w:p>
    <w:p>
      <w:pPr>
        <w:spacing w:line="360" w:lineRule="auto"/>
        <w:ind w:firstLine="480" w:firstLineChars="200"/>
        <w:rPr>
          <w:rFonts w:ascii="微软雅黑" w:hAnsi="微软雅黑" w:eastAsia="微软雅黑" w:cs="微软雅黑"/>
          <w:sz w:val="24"/>
          <w:szCs w:val="24"/>
        </w:rPr>
      </w:pPr>
      <w:r>
        <w:rPr>
          <w:rFonts w:hint="eastAsia" w:ascii="微软雅黑" w:hAnsi="微软雅黑" w:eastAsia="微软雅黑" w:cs="微软雅黑"/>
          <w:sz w:val="24"/>
          <w:szCs w:val="24"/>
        </w:rPr>
        <w:t>每位学员均安排一名医疗组长作为学习和生活的指导老师。科室安排肿瘤外科、肿瘤内科及呼吸内科的相关理论课程和各种临床培训（包括每周一次的进修生小讲课、各亚专业理论课程、科室每周一次的进展读书报告会、疑难病例讨论、死亡讨论等），结合国内肺癌学术会议为学员提供含有最新进展的学术讲座。学员学习结束后，肺癌中心将继续保持与学员和选派单位良好的学术关系，利用远程会诊、实地指导、电话咨询等交流措施保证培训技术的实施和推广。</w:t>
      </w:r>
    </w:p>
    <w:p>
      <w:pPr>
        <w:spacing w:line="360" w:lineRule="auto"/>
        <w:ind w:firstLine="480" w:firstLineChars="200"/>
        <w:rPr>
          <w:rFonts w:ascii="微软雅黑" w:hAnsi="微软雅黑" w:eastAsia="微软雅黑" w:cs="微软雅黑"/>
          <w:sz w:val="24"/>
          <w:szCs w:val="24"/>
        </w:rPr>
      </w:pPr>
      <w:r>
        <w:rPr>
          <w:rFonts w:hint="eastAsia" w:ascii="微软雅黑" w:hAnsi="微软雅黑" w:eastAsia="微软雅黑" w:cs="微软雅黑"/>
          <w:sz w:val="24"/>
          <w:szCs w:val="24"/>
        </w:rPr>
        <w:t>针对培训学员的自身情况和学员派出单位的业务发展需要，制订各专业组轮转要求如下：</w:t>
      </w:r>
    </w:p>
    <w:tbl>
      <w:tblPr>
        <w:tblStyle w:val="7"/>
        <w:tblW w:w="84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0"/>
        <w:gridCol w:w="6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1920" w:type="dxa"/>
          </w:tcPr>
          <w:p>
            <w:pPr>
              <w:spacing w:line="360" w:lineRule="auto"/>
              <w:ind w:firstLine="120" w:firstLineChars="50"/>
              <w:rPr>
                <w:rFonts w:ascii="微软雅黑" w:hAnsi="微软雅黑" w:eastAsia="微软雅黑" w:cs="微软雅黑"/>
                <w:b/>
                <w:kern w:val="0"/>
                <w:sz w:val="24"/>
                <w:szCs w:val="24"/>
              </w:rPr>
            </w:pPr>
            <w:r>
              <w:rPr>
                <w:rFonts w:hint="eastAsia" w:ascii="微软雅黑" w:hAnsi="微软雅黑" w:eastAsia="微软雅黑" w:cs="微软雅黑"/>
                <w:b/>
                <w:kern w:val="0"/>
                <w:sz w:val="24"/>
                <w:szCs w:val="24"/>
              </w:rPr>
              <w:t>申报专业</w:t>
            </w:r>
          </w:p>
        </w:tc>
        <w:tc>
          <w:tcPr>
            <w:tcW w:w="6560" w:type="dxa"/>
          </w:tcPr>
          <w:p>
            <w:pPr>
              <w:spacing w:line="360" w:lineRule="auto"/>
              <w:ind w:firstLine="120" w:firstLineChars="50"/>
              <w:rPr>
                <w:rFonts w:ascii="微软雅黑" w:hAnsi="微软雅黑" w:eastAsia="微软雅黑" w:cs="微软雅黑"/>
                <w:b/>
                <w:kern w:val="0"/>
                <w:sz w:val="24"/>
                <w:szCs w:val="24"/>
              </w:rPr>
            </w:pPr>
            <w:r>
              <w:rPr>
                <w:rFonts w:hint="eastAsia" w:ascii="微软雅黑" w:hAnsi="微软雅黑" w:eastAsia="微软雅黑" w:cs="微软雅黑"/>
                <w:b/>
                <w:kern w:val="0"/>
                <w:sz w:val="24"/>
                <w:szCs w:val="24"/>
              </w:rPr>
              <w:t>轮转专业及时间安排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920" w:type="dxa"/>
          </w:tcPr>
          <w:p>
            <w:pPr>
              <w:spacing w:line="360" w:lineRule="auto"/>
              <w:rPr>
                <w:rFonts w:ascii="微软雅黑" w:hAnsi="微软雅黑" w:eastAsia="微软雅黑" w:cs="微软雅黑"/>
                <w:kern w:val="0"/>
                <w:sz w:val="24"/>
                <w:szCs w:val="24"/>
              </w:rPr>
            </w:pPr>
            <w:r>
              <w:rPr>
                <w:rFonts w:hint="eastAsia" w:ascii="微软雅黑" w:hAnsi="微软雅黑" w:eastAsia="微软雅黑" w:cs="微软雅黑"/>
                <w:kern w:val="0"/>
                <w:sz w:val="24"/>
                <w:szCs w:val="24"/>
              </w:rPr>
              <w:t>肺癌外科</w:t>
            </w:r>
          </w:p>
        </w:tc>
        <w:tc>
          <w:tcPr>
            <w:tcW w:w="6560" w:type="dxa"/>
          </w:tcPr>
          <w:p>
            <w:pPr>
              <w:spacing w:line="360" w:lineRule="auto"/>
              <w:rPr>
                <w:rFonts w:ascii="微软雅黑" w:hAnsi="微软雅黑" w:eastAsia="微软雅黑" w:cs="微软雅黑"/>
                <w:kern w:val="0"/>
                <w:sz w:val="24"/>
                <w:szCs w:val="24"/>
              </w:rPr>
            </w:pPr>
            <w:r>
              <w:rPr>
                <w:rFonts w:hint="eastAsia" w:ascii="微软雅黑" w:hAnsi="微软雅黑" w:eastAsia="微软雅黑" w:cs="微软雅黑"/>
                <w:kern w:val="0"/>
                <w:sz w:val="24"/>
                <w:szCs w:val="24"/>
              </w:rPr>
              <w:t>共12月，病房肺癌外科专业组轮转（有肺癌内科及肺穿刺、支气管镜等专业学习要求者，酌情安排至相关亚专业学习）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1920" w:type="dxa"/>
          </w:tcPr>
          <w:p>
            <w:pPr>
              <w:spacing w:line="360" w:lineRule="auto"/>
              <w:rPr>
                <w:rFonts w:ascii="微软雅黑" w:hAnsi="微软雅黑" w:eastAsia="微软雅黑" w:cs="微软雅黑"/>
                <w:kern w:val="0"/>
                <w:sz w:val="24"/>
                <w:szCs w:val="24"/>
              </w:rPr>
            </w:pPr>
            <w:r>
              <w:rPr>
                <w:rFonts w:hint="eastAsia" w:ascii="微软雅黑" w:hAnsi="微软雅黑" w:eastAsia="微软雅黑" w:cs="微软雅黑"/>
                <w:kern w:val="0"/>
                <w:sz w:val="24"/>
                <w:szCs w:val="24"/>
              </w:rPr>
              <w:t>肺癌内科</w:t>
            </w:r>
          </w:p>
        </w:tc>
        <w:tc>
          <w:tcPr>
            <w:tcW w:w="6560" w:type="dxa"/>
          </w:tcPr>
          <w:p>
            <w:pPr>
              <w:spacing w:line="360" w:lineRule="auto"/>
              <w:rPr>
                <w:rFonts w:ascii="微软雅黑" w:hAnsi="微软雅黑" w:eastAsia="微软雅黑" w:cs="微软雅黑"/>
                <w:kern w:val="0"/>
                <w:sz w:val="24"/>
                <w:szCs w:val="24"/>
              </w:rPr>
            </w:pPr>
            <w:r>
              <w:rPr>
                <w:rFonts w:hint="eastAsia" w:ascii="微软雅黑" w:hAnsi="微软雅黑" w:eastAsia="微软雅黑" w:cs="微软雅黑"/>
                <w:kern w:val="0"/>
                <w:sz w:val="24"/>
                <w:szCs w:val="24"/>
              </w:rPr>
              <w:t>共6月，病房肺癌内科专业组轮转（有肺癌外科及肺穿刺、支气管镜等专业学习要求者，酌情安排至相关亚专业学习）</w:t>
            </w:r>
          </w:p>
        </w:tc>
      </w:tr>
    </w:tbl>
    <w:p>
      <w:pPr>
        <w:spacing w:line="360" w:lineRule="auto"/>
        <w:rPr>
          <w:rFonts w:ascii="微软雅黑" w:hAnsi="微软雅黑" w:eastAsia="微软雅黑" w:cs="微软雅黑"/>
          <w:sz w:val="24"/>
          <w:szCs w:val="24"/>
        </w:rPr>
      </w:pPr>
    </w:p>
    <w:p>
      <w:pPr>
        <w:spacing w:line="360" w:lineRule="auto"/>
        <w:rPr>
          <w:rFonts w:ascii="微软雅黑" w:hAnsi="微软雅黑" w:eastAsia="微软雅黑" w:cs="微软雅黑"/>
          <w:b/>
          <w:sz w:val="24"/>
          <w:szCs w:val="24"/>
        </w:rPr>
      </w:pPr>
      <w:r>
        <w:rPr>
          <w:rFonts w:hint="eastAsia" w:ascii="微软雅黑" w:hAnsi="微软雅黑" w:eastAsia="微软雅黑" w:cs="微软雅黑"/>
          <w:b/>
          <w:sz w:val="24"/>
          <w:szCs w:val="24"/>
        </w:rPr>
        <w:t>3、学员管理和结业考核</w:t>
      </w:r>
    </w:p>
    <w:p>
      <w:pPr>
        <w:spacing w:line="360" w:lineRule="auto"/>
        <w:ind w:firstLine="480" w:firstLineChars="200"/>
        <w:rPr>
          <w:rFonts w:ascii="微软雅黑" w:hAnsi="微软雅黑" w:eastAsia="微软雅黑" w:cs="微软雅黑"/>
          <w:sz w:val="24"/>
          <w:szCs w:val="24"/>
        </w:rPr>
      </w:pPr>
      <w:r>
        <w:rPr>
          <w:rFonts w:hint="eastAsia" w:ascii="微软雅黑" w:hAnsi="微软雅黑" w:eastAsia="微软雅黑" w:cs="微软雅黑"/>
          <w:sz w:val="24"/>
          <w:szCs w:val="24"/>
        </w:rPr>
        <w:t>肺癌中心负责学员的日常管理和培训考核。要求学员自觉遵守我院的各项规章制度，有事需请假要经培养科室同意，1天以上要经科室主任批准，3天以上要经过毕业后培训部进修科批准。教学秘书和科秘书负责不定期考勤和各项讲座的签到工作。学员培养工作结束前1周，培训小组对学员进行书面的理论知识考试（理论考试的题目从题库中抽取，操作和临床应用考核穿插在平时的临床工作中），并填写考核表。</w:t>
      </w:r>
      <w:bookmarkStart w:id="0" w:name="_GoBack"/>
      <w:bookmarkEnd w:id="0"/>
    </w:p>
    <w:p>
      <w:pPr>
        <w:spacing w:line="360" w:lineRule="auto"/>
        <w:rPr>
          <w:rFonts w:ascii="微软雅黑" w:hAnsi="微软雅黑" w:eastAsia="微软雅黑" w:cs="微软雅黑"/>
          <w:sz w:val="24"/>
          <w:szCs w:val="24"/>
        </w:rPr>
      </w:pPr>
      <w:r>
        <w:rPr>
          <w:rFonts w:hint="eastAsia" w:ascii="微软雅黑" w:hAnsi="微软雅黑" w:eastAsia="微软雅黑" w:cs="微软雅黑"/>
          <w:sz w:val="24"/>
          <w:szCs w:val="24"/>
        </w:rPr>
        <w:t xml:space="preserve">    学员培养工作结束前1周，学员本人应对学习期间的思想、工作、学习等情况进行书面总结，填写《四川大学华西医院进修生鉴定表》，指导老师/指导教授、培养科室签署意见后，由毕业后培训部和四川大学成人继续教育学院审核盖章。</w:t>
      </w:r>
    </w:p>
    <w:p>
      <w:pPr>
        <w:spacing w:line="360" w:lineRule="auto"/>
        <w:rPr>
          <w:rFonts w:ascii="微软雅黑" w:hAnsi="微软雅黑" w:eastAsia="微软雅黑" w:cs="微软雅黑"/>
          <w:b/>
          <w:sz w:val="24"/>
          <w:szCs w:val="24"/>
        </w:rPr>
      </w:pPr>
      <w:r>
        <w:rPr>
          <w:rFonts w:hint="eastAsia" w:ascii="微软雅黑" w:hAnsi="微软雅黑" w:eastAsia="微软雅黑" w:cs="微软雅黑"/>
          <w:b/>
          <w:sz w:val="24"/>
          <w:szCs w:val="24"/>
        </w:rPr>
        <w:t>三、进修学员的资质要求</w:t>
      </w:r>
    </w:p>
    <w:p>
      <w:pPr>
        <w:spacing w:line="360" w:lineRule="auto"/>
        <w:ind w:firstLine="470" w:firstLineChars="196"/>
        <w:rPr>
          <w:rFonts w:ascii="微软雅黑" w:hAnsi="微软雅黑" w:eastAsia="微软雅黑" w:cs="微软雅黑"/>
          <w:sz w:val="24"/>
          <w:szCs w:val="24"/>
        </w:rPr>
      </w:pPr>
      <w:r>
        <w:rPr>
          <w:rFonts w:hint="eastAsia" w:ascii="微软雅黑" w:hAnsi="微软雅黑" w:eastAsia="微软雅黑" w:cs="微软雅黑"/>
          <w:sz w:val="24"/>
          <w:szCs w:val="24"/>
        </w:rPr>
        <w:t>具有临床医学专业本科以上学历；有本专业</w:t>
      </w:r>
      <w:r>
        <w:rPr>
          <w:rFonts w:hint="eastAsia" w:ascii="微软雅黑" w:hAnsi="微软雅黑" w:eastAsia="微软雅黑" w:cs="微软雅黑"/>
          <w:sz w:val="24"/>
          <w:szCs w:val="24"/>
          <w:lang w:val="en-US" w:eastAsia="zh-CN"/>
        </w:rPr>
        <w:t>3年及以上</w:t>
      </w:r>
      <w:r>
        <w:rPr>
          <w:rFonts w:hint="eastAsia" w:ascii="微软雅黑" w:hAnsi="微软雅黑" w:eastAsia="微软雅黑" w:cs="微软雅黑"/>
          <w:sz w:val="24"/>
          <w:szCs w:val="24"/>
        </w:rPr>
        <w:t>工作经历；具有西医医师资格证书和执业证书；本专业骨干人才。</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A274F2"/>
    <w:multiLevelType w:val="multilevel"/>
    <w:tmpl w:val="1DA274F2"/>
    <w:lvl w:ilvl="0" w:tentative="0">
      <w:start w:val="1"/>
      <w:numFmt w:val="decimal"/>
      <w:lvlText w:val="%1、"/>
      <w:lvlJc w:val="left"/>
      <w:pPr>
        <w:ind w:left="375" w:hanging="37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2EB623C"/>
    <w:multiLevelType w:val="multilevel"/>
    <w:tmpl w:val="72EB623C"/>
    <w:lvl w:ilvl="0" w:tentative="0">
      <w:start w:val="1"/>
      <w:numFmt w:val="japaneseCounting"/>
      <w:lvlText w:val="%1、"/>
      <w:lvlJc w:val="left"/>
      <w:pPr>
        <w:ind w:left="510" w:hanging="51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c4NWE4ZThhNjhmZDEzMzNhNThhYTZlMDA0MGJlODUifQ=="/>
  </w:docVars>
  <w:rsids>
    <w:rsidRoot w:val="001C0427"/>
    <w:rsid w:val="000134AD"/>
    <w:rsid w:val="000845C4"/>
    <w:rsid w:val="00095440"/>
    <w:rsid w:val="000A7D79"/>
    <w:rsid w:val="000F3CBE"/>
    <w:rsid w:val="000F66D8"/>
    <w:rsid w:val="001163B5"/>
    <w:rsid w:val="00127D8B"/>
    <w:rsid w:val="00144C00"/>
    <w:rsid w:val="001701A4"/>
    <w:rsid w:val="0019434B"/>
    <w:rsid w:val="001A31C3"/>
    <w:rsid w:val="001B4F03"/>
    <w:rsid w:val="001C0427"/>
    <w:rsid w:val="001E7297"/>
    <w:rsid w:val="00200EB7"/>
    <w:rsid w:val="00202574"/>
    <w:rsid w:val="00222E0A"/>
    <w:rsid w:val="0024181D"/>
    <w:rsid w:val="00265FB3"/>
    <w:rsid w:val="00277F17"/>
    <w:rsid w:val="002A1BB9"/>
    <w:rsid w:val="002A4772"/>
    <w:rsid w:val="002A7784"/>
    <w:rsid w:val="002E6313"/>
    <w:rsid w:val="002F19B4"/>
    <w:rsid w:val="002F4487"/>
    <w:rsid w:val="003068C3"/>
    <w:rsid w:val="003076C5"/>
    <w:rsid w:val="00323166"/>
    <w:rsid w:val="0033222A"/>
    <w:rsid w:val="00343B03"/>
    <w:rsid w:val="00350114"/>
    <w:rsid w:val="0035034E"/>
    <w:rsid w:val="00356FCC"/>
    <w:rsid w:val="00372F7F"/>
    <w:rsid w:val="003759CB"/>
    <w:rsid w:val="003875CE"/>
    <w:rsid w:val="00387C5E"/>
    <w:rsid w:val="00391D5C"/>
    <w:rsid w:val="003B2243"/>
    <w:rsid w:val="003D02D7"/>
    <w:rsid w:val="00410314"/>
    <w:rsid w:val="004306B2"/>
    <w:rsid w:val="00430BC3"/>
    <w:rsid w:val="00464EE8"/>
    <w:rsid w:val="00476462"/>
    <w:rsid w:val="00482440"/>
    <w:rsid w:val="004933F1"/>
    <w:rsid w:val="004A5E54"/>
    <w:rsid w:val="004A668E"/>
    <w:rsid w:val="004D34B1"/>
    <w:rsid w:val="004F1F58"/>
    <w:rsid w:val="0050296E"/>
    <w:rsid w:val="005548CA"/>
    <w:rsid w:val="005E46B6"/>
    <w:rsid w:val="005E64F0"/>
    <w:rsid w:val="0060746D"/>
    <w:rsid w:val="00615593"/>
    <w:rsid w:val="00646858"/>
    <w:rsid w:val="00667AD2"/>
    <w:rsid w:val="00675165"/>
    <w:rsid w:val="006A6A63"/>
    <w:rsid w:val="00716BCA"/>
    <w:rsid w:val="007170A1"/>
    <w:rsid w:val="00722A06"/>
    <w:rsid w:val="007331DF"/>
    <w:rsid w:val="007528F6"/>
    <w:rsid w:val="00765284"/>
    <w:rsid w:val="00784AC9"/>
    <w:rsid w:val="007935C7"/>
    <w:rsid w:val="007977C6"/>
    <w:rsid w:val="007A460D"/>
    <w:rsid w:val="007B143D"/>
    <w:rsid w:val="007E3996"/>
    <w:rsid w:val="00805ACA"/>
    <w:rsid w:val="00820796"/>
    <w:rsid w:val="00887B30"/>
    <w:rsid w:val="008A0FE5"/>
    <w:rsid w:val="008C4828"/>
    <w:rsid w:val="008D11CA"/>
    <w:rsid w:val="008D4856"/>
    <w:rsid w:val="008F5A0E"/>
    <w:rsid w:val="00925A4F"/>
    <w:rsid w:val="009302A2"/>
    <w:rsid w:val="00954104"/>
    <w:rsid w:val="009D00A4"/>
    <w:rsid w:val="009E43AC"/>
    <w:rsid w:val="00A44900"/>
    <w:rsid w:val="00A61D78"/>
    <w:rsid w:val="00A66EC5"/>
    <w:rsid w:val="00A71CAA"/>
    <w:rsid w:val="00AC6BCF"/>
    <w:rsid w:val="00AF6B58"/>
    <w:rsid w:val="00B065A6"/>
    <w:rsid w:val="00B07E61"/>
    <w:rsid w:val="00B13319"/>
    <w:rsid w:val="00B15008"/>
    <w:rsid w:val="00B46638"/>
    <w:rsid w:val="00B76D2F"/>
    <w:rsid w:val="00B960C7"/>
    <w:rsid w:val="00BA1B47"/>
    <w:rsid w:val="00BB53B2"/>
    <w:rsid w:val="00C04599"/>
    <w:rsid w:val="00C05413"/>
    <w:rsid w:val="00C066D6"/>
    <w:rsid w:val="00C47087"/>
    <w:rsid w:val="00C505B5"/>
    <w:rsid w:val="00C52EAC"/>
    <w:rsid w:val="00C53F69"/>
    <w:rsid w:val="00C8418A"/>
    <w:rsid w:val="00C9203E"/>
    <w:rsid w:val="00CA0163"/>
    <w:rsid w:val="00CA1163"/>
    <w:rsid w:val="00CA5EE1"/>
    <w:rsid w:val="00CA6561"/>
    <w:rsid w:val="00CF4359"/>
    <w:rsid w:val="00D16031"/>
    <w:rsid w:val="00D47601"/>
    <w:rsid w:val="00D719C6"/>
    <w:rsid w:val="00D8383D"/>
    <w:rsid w:val="00D8690A"/>
    <w:rsid w:val="00D92827"/>
    <w:rsid w:val="00DC11CA"/>
    <w:rsid w:val="00DC4835"/>
    <w:rsid w:val="00DC6C14"/>
    <w:rsid w:val="00DD6384"/>
    <w:rsid w:val="00DE11E5"/>
    <w:rsid w:val="00DF4C4F"/>
    <w:rsid w:val="00E55166"/>
    <w:rsid w:val="00E57A1F"/>
    <w:rsid w:val="00E708F9"/>
    <w:rsid w:val="00E729BD"/>
    <w:rsid w:val="00EE2818"/>
    <w:rsid w:val="00EF27EB"/>
    <w:rsid w:val="00F0339A"/>
    <w:rsid w:val="00F059FE"/>
    <w:rsid w:val="00F3104B"/>
    <w:rsid w:val="00F60A36"/>
    <w:rsid w:val="00F71DDB"/>
    <w:rsid w:val="00F900BD"/>
    <w:rsid w:val="00FA6C71"/>
    <w:rsid w:val="02090B16"/>
    <w:rsid w:val="12F72695"/>
    <w:rsid w:val="1E937412"/>
    <w:rsid w:val="20F93EB3"/>
    <w:rsid w:val="22871B18"/>
    <w:rsid w:val="2A5C08E2"/>
    <w:rsid w:val="308E41E1"/>
    <w:rsid w:val="33464563"/>
    <w:rsid w:val="335A3590"/>
    <w:rsid w:val="422229DB"/>
    <w:rsid w:val="4225401B"/>
    <w:rsid w:val="482F00C6"/>
    <w:rsid w:val="4AE16948"/>
    <w:rsid w:val="68AE2233"/>
    <w:rsid w:val="6B3713F5"/>
    <w:rsid w:val="70545BA6"/>
    <w:rsid w:val="7A6465C3"/>
    <w:rsid w:val="7B933C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semiHidden/>
    <w:unhideWhenUsed/>
    <w:uiPriority w:val="99"/>
    <w:pPr>
      <w:jc w:val="left"/>
    </w:pPr>
  </w:style>
  <w:style w:type="paragraph" w:styleId="3">
    <w:name w:val="footer"/>
    <w:basedOn w:val="1"/>
    <w:link w:val="11"/>
    <w:semiHidden/>
    <w:unhideWhenUsed/>
    <w:qFormat/>
    <w:uiPriority w:val="99"/>
    <w:pPr>
      <w:tabs>
        <w:tab w:val="center" w:pos="4153"/>
        <w:tab w:val="right" w:pos="8306"/>
      </w:tabs>
      <w:snapToGrid w:val="0"/>
      <w:jc w:val="left"/>
    </w:pPr>
    <w:rPr>
      <w:sz w:val="18"/>
      <w:szCs w:val="18"/>
    </w:rPr>
  </w:style>
  <w:style w:type="paragraph" w:styleId="4">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annotation subject"/>
    <w:basedOn w:val="2"/>
    <w:next w:val="2"/>
    <w:link w:val="15"/>
    <w:semiHidden/>
    <w:unhideWhenUsed/>
    <w:uiPriority w:val="99"/>
    <w:rPr>
      <w:b/>
      <w:bCs/>
    </w:rPr>
  </w:style>
  <w:style w:type="table" w:styleId="7">
    <w:name w:val="Table Grid"/>
    <w:basedOn w:val="6"/>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annotation reference"/>
    <w:basedOn w:val="8"/>
    <w:semiHidden/>
    <w:unhideWhenUsed/>
    <w:uiPriority w:val="99"/>
    <w:rPr>
      <w:sz w:val="21"/>
      <w:szCs w:val="21"/>
    </w:rPr>
  </w:style>
  <w:style w:type="character" w:customStyle="1" w:styleId="10">
    <w:name w:val="页眉 Char"/>
    <w:basedOn w:val="8"/>
    <w:link w:val="4"/>
    <w:semiHidden/>
    <w:qFormat/>
    <w:uiPriority w:val="99"/>
    <w:rPr>
      <w:sz w:val="18"/>
      <w:szCs w:val="18"/>
    </w:rPr>
  </w:style>
  <w:style w:type="character" w:customStyle="1" w:styleId="11">
    <w:name w:val="页脚 Char"/>
    <w:basedOn w:val="8"/>
    <w:link w:val="3"/>
    <w:semiHidden/>
    <w:uiPriority w:val="99"/>
    <w:rPr>
      <w:sz w:val="18"/>
      <w:szCs w:val="18"/>
    </w:rPr>
  </w:style>
  <w:style w:type="paragraph" w:styleId="12">
    <w:name w:val="List Paragraph"/>
    <w:basedOn w:val="1"/>
    <w:qFormat/>
    <w:uiPriority w:val="34"/>
    <w:pPr>
      <w:ind w:firstLine="420" w:firstLineChars="200"/>
    </w:pPr>
  </w:style>
  <w:style w:type="paragraph" w:customStyle="1" w:styleId="13">
    <w:name w:val="Revision"/>
    <w:hidden/>
    <w:semiHidden/>
    <w:uiPriority w:val="99"/>
    <w:rPr>
      <w:rFonts w:asciiTheme="minorHAnsi" w:hAnsiTheme="minorHAnsi" w:eastAsiaTheme="minorEastAsia" w:cstheme="minorBidi"/>
      <w:kern w:val="2"/>
      <w:sz w:val="21"/>
      <w:szCs w:val="22"/>
      <w:lang w:val="en-US" w:eastAsia="zh-CN" w:bidi="ar-SA"/>
    </w:rPr>
  </w:style>
  <w:style w:type="character" w:customStyle="1" w:styleId="14">
    <w:name w:val="批注文字 Char"/>
    <w:basedOn w:val="8"/>
    <w:link w:val="2"/>
    <w:semiHidden/>
    <w:uiPriority w:val="99"/>
    <w:rPr>
      <w:kern w:val="2"/>
      <w:sz w:val="21"/>
      <w:szCs w:val="22"/>
    </w:rPr>
  </w:style>
  <w:style w:type="character" w:customStyle="1" w:styleId="15">
    <w:name w:val="批注主题 Char"/>
    <w:basedOn w:val="14"/>
    <w:link w:val="5"/>
    <w:semiHidden/>
    <w:uiPriority w:val="99"/>
    <w:rPr>
      <w:b/>
      <w:bCs/>
      <w:kern w:val="2"/>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2740</Words>
  <Characters>2772</Characters>
  <Lines>20</Lines>
  <Paragraphs>5</Paragraphs>
  <TotalTime>1</TotalTime>
  <ScaleCrop>false</ScaleCrop>
  <LinksUpToDate>false</LinksUpToDate>
  <CharactersWithSpaces>2785</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2022-07-27T12:31:00Z</dcterms:created>
  <dc:creator>lenovo</dc:creator>
  <cp:lastModifiedBy>刘良菊</cp:lastModifiedBy>
  <dcterms:modified xsi:type="dcterms:W3CDTF">2022-08-05T07:31:41Z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58E0A78EE2894C508ED05CE3A17B12A0</vt:lpwstr>
  </property>
</Properties>
</file>