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40"/>
        </w:rPr>
      </w:pPr>
      <w:r>
        <w:rPr>
          <w:rFonts w:hint="eastAsia"/>
          <w:b/>
          <w:sz w:val="40"/>
        </w:rPr>
        <w:t>胰腺炎中心进修招生简章</w:t>
      </w:r>
    </w:p>
    <w:p>
      <w:pPr>
        <w:pStyle w:val="6"/>
        <w:numPr>
          <w:ilvl w:val="0"/>
          <w:numId w:val="1"/>
        </w:numPr>
        <w:ind w:firstLineChars="0"/>
        <w:rPr>
          <w:rFonts w:ascii="仿宋" w:hAnsi="仿宋" w:eastAsia="仿宋"/>
          <w:b/>
          <w:sz w:val="24"/>
        </w:rPr>
      </w:pPr>
      <w:r>
        <w:rPr>
          <w:rFonts w:hint="eastAsia" w:ascii="仿宋" w:hAnsi="仿宋" w:eastAsia="仿宋"/>
          <w:b/>
          <w:sz w:val="28"/>
        </w:rPr>
        <w:t>科室简介</w:t>
      </w:r>
    </w:p>
    <w:p>
      <w:pPr>
        <w:widowControl/>
        <w:shd w:val="clear" w:color="auto" w:fill="FFFFFF"/>
        <w:spacing w:line="520" w:lineRule="exact"/>
        <w:jc w:val="left"/>
        <w:rPr>
          <w:rFonts w:ascii="仿宋_GB2312" w:hAnsi="仿宋" w:eastAsia="仿宋_GB2312" w:cs="Times New Roman"/>
          <w:color w:val="333333"/>
          <w:kern w:val="0"/>
          <w:sz w:val="28"/>
          <w:szCs w:val="28"/>
        </w:rPr>
      </w:pPr>
      <w:r>
        <w:rPr>
          <w:rFonts w:hint="eastAsia" w:ascii="仿宋_GB2312" w:hAnsi="仿宋" w:eastAsia="仿宋_GB2312" w:cs="仿宋"/>
          <w:color w:val="333333"/>
          <w:kern w:val="0"/>
          <w:sz w:val="28"/>
          <w:szCs w:val="28"/>
        </w:rPr>
        <w:t>1.科室学科建设情况</w:t>
      </w:r>
    </w:p>
    <w:p>
      <w:pPr>
        <w:spacing w:line="520" w:lineRule="exact"/>
        <w:ind w:firstLine="560" w:firstLineChars="200"/>
        <w:rPr>
          <w:rFonts w:ascii="仿宋_GB2312" w:hAnsi="宋体" w:eastAsia="仿宋_GB2312"/>
          <w:sz w:val="28"/>
          <w:szCs w:val="28"/>
        </w:rPr>
      </w:pPr>
      <w:r>
        <w:rPr>
          <w:rFonts w:ascii="仿宋_GB2312" w:hAnsi="宋体" w:eastAsia="仿宋_GB2312"/>
          <w:sz w:val="28"/>
          <w:szCs w:val="28"/>
        </w:rPr>
        <w:t>重症急性胰腺炎（SAP）病死率高达36%～50%，百年来“无药可治”。我院</w:t>
      </w:r>
      <w:r>
        <w:rPr>
          <w:rFonts w:hint="eastAsia" w:ascii="仿宋_GB2312" w:hAnsi="宋体" w:eastAsia="仿宋_GB2312"/>
          <w:sz w:val="28"/>
          <w:szCs w:val="28"/>
        </w:rPr>
        <w:t>始于</w:t>
      </w:r>
      <w:r>
        <w:rPr>
          <w:rFonts w:ascii="仿宋_GB2312" w:hAnsi="宋体" w:eastAsia="仿宋_GB2312"/>
          <w:sz w:val="28"/>
          <w:szCs w:val="28"/>
        </w:rPr>
        <w:t>上世纪70年代初期</w:t>
      </w:r>
      <w:r>
        <w:rPr>
          <w:rFonts w:hint="eastAsia" w:ascii="仿宋_GB2312" w:hAnsi="宋体" w:eastAsia="仿宋_GB2312"/>
          <w:sz w:val="28"/>
          <w:szCs w:val="28"/>
        </w:rPr>
        <w:t>开创的</w:t>
      </w:r>
      <w:r>
        <w:rPr>
          <w:rFonts w:ascii="仿宋_GB2312" w:hAnsi="宋体" w:eastAsia="仿宋_GB2312"/>
          <w:sz w:val="28"/>
          <w:szCs w:val="28"/>
        </w:rPr>
        <w:t>SAP中西医结合联合攻关</w:t>
      </w:r>
      <w:r>
        <w:rPr>
          <w:rFonts w:hint="eastAsia" w:ascii="仿宋_GB2312" w:hAnsi="宋体" w:eastAsia="仿宋_GB2312"/>
          <w:sz w:val="28"/>
          <w:szCs w:val="28"/>
        </w:rPr>
        <w:t>，传承发展为如今由中西医结合科、</w:t>
      </w:r>
      <w:r>
        <w:rPr>
          <w:rFonts w:ascii="仿宋_GB2312" w:hAnsi="宋体" w:eastAsia="仿宋_GB2312"/>
          <w:sz w:val="28"/>
          <w:szCs w:val="28"/>
        </w:rPr>
        <w:t>消化内科、胰腺外科、</w:t>
      </w:r>
      <w:r>
        <w:rPr>
          <w:rFonts w:hint="eastAsia" w:ascii="仿宋_GB2312" w:hAnsi="宋体" w:eastAsia="仿宋_GB2312"/>
          <w:sz w:val="28"/>
          <w:szCs w:val="28"/>
        </w:rPr>
        <w:t>ICU构建的实体化</w:t>
      </w:r>
      <w:r>
        <w:rPr>
          <w:rFonts w:ascii="仿宋_GB2312" w:hAnsi="宋体" w:eastAsia="仿宋_GB2312"/>
          <w:sz w:val="28"/>
          <w:szCs w:val="28"/>
        </w:rPr>
        <w:t>“一站式”诊疗中心，</w:t>
      </w:r>
      <w:r>
        <w:rPr>
          <w:rFonts w:ascii="仿宋_GB2312" w:hAnsi="宋体" w:eastAsia="仿宋_GB2312"/>
          <w:b/>
          <w:bCs/>
          <w:sz w:val="28"/>
          <w:szCs w:val="28"/>
        </w:rPr>
        <w:t>首创</w:t>
      </w:r>
      <w:bookmarkStart w:id="0" w:name="_Hlk57658695"/>
      <w:r>
        <w:rPr>
          <w:rFonts w:hint="eastAsia" w:ascii="仿宋_GB2312" w:hAnsi="宋体" w:eastAsia="仿宋_GB2312"/>
          <w:b/>
          <w:bCs/>
          <w:sz w:val="28"/>
          <w:szCs w:val="28"/>
        </w:rPr>
        <w:t>“</w:t>
      </w:r>
      <w:r>
        <w:rPr>
          <w:rFonts w:ascii="仿宋_GB2312" w:hAnsi="宋体" w:eastAsia="仿宋_GB2312"/>
          <w:b/>
          <w:bCs/>
          <w:sz w:val="28"/>
          <w:szCs w:val="28"/>
        </w:rPr>
        <w:t>SAP</w:t>
      </w:r>
      <w:r>
        <w:rPr>
          <w:rFonts w:hint="eastAsia" w:ascii="仿宋_GB2312" w:hAnsi="宋体" w:eastAsia="仿宋_GB2312"/>
          <w:b/>
          <w:bCs/>
          <w:sz w:val="28"/>
          <w:szCs w:val="28"/>
        </w:rPr>
        <w:t>中医无创-西医微创</w:t>
      </w:r>
      <w:bookmarkEnd w:id="0"/>
      <w:r>
        <w:rPr>
          <w:rFonts w:ascii="仿宋_GB2312" w:hAnsi="宋体" w:eastAsia="仿宋_GB2312"/>
          <w:b/>
          <w:bCs/>
          <w:sz w:val="28"/>
          <w:szCs w:val="28"/>
        </w:rPr>
        <w:t>全程救治模式</w:t>
      </w:r>
      <w:r>
        <w:rPr>
          <w:rFonts w:hint="eastAsia" w:ascii="仿宋_GB2312" w:hAnsi="宋体" w:eastAsia="仿宋_GB2312"/>
          <w:b/>
          <w:bCs/>
          <w:sz w:val="28"/>
          <w:szCs w:val="28"/>
        </w:rPr>
        <w:t>”</w:t>
      </w:r>
      <w:r>
        <w:rPr>
          <w:rFonts w:ascii="仿宋_GB2312" w:hAnsi="宋体" w:eastAsia="仿宋_GB2312"/>
          <w:sz w:val="28"/>
          <w:szCs w:val="28"/>
        </w:rPr>
        <w:t>，</w:t>
      </w:r>
      <w:r>
        <w:rPr>
          <w:rFonts w:hint="eastAsia" w:ascii="仿宋_GB2312" w:hAnsi="宋体" w:eastAsia="仿宋_GB2312"/>
          <w:sz w:val="28"/>
          <w:szCs w:val="28"/>
        </w:rPr>
        <w:t>使S</w:t>
      </w:r>
      <w:r>
        <w:rPr>
          <w:rFonts w:ascii="仿宋_GB2312" w:hAnsi="宋体" w:eastAsia="仿宋_GB2312"/>
          <w:sz w:val="28"/>
          <w:szCs w:val="28"/>
        </w:rPr>
        <w:t>AP</w:t>
      </w:r>
      <w:r>
        <w:rPr>
          <w:rFonts w:ascii="仿宋_GB2312" w:hAnsi="宋体" w:eastAsia="仿宋_GB2312"/>
          <w:bCs/>
          <w:sz w:val="28"/>
          <w:szCs w:val="28"/>
        </w:rPr>
        <w:t>病死率</w:t>
      </w:r>
      <w:r>
        <w:rPr>
          <w:rFonts w:ascii="仿宋_GB2312" w:hAnsi="宋体" w:eastAsia="仿宋_GB2312"/>
          <w:sz w:val="28"/>
          <w:szCs w:val="28"/>
        </w:rPr>
        <w:t>大幅</w:t>
      </w:r>
      <w:r>
        <w:rPr>
          <w:rFonts w:hint="eastAsia" w:ascii="仿宋_GB2312" w:hAnsi="宋体" w:eastAsia="仿宋_GB2312"/>
          <w:sz w:val="28"/>
          <w:szCs w:val="28"/>
        </w:rPr>
        <w:t>下降</w:t>
      </w:r>
      <w:r>
        <w:rPr>
          <w:rFonts w:hint="eastAsia" w:ascii="仿宋_GB2312" w:hAnsi="宋体" w:eastAsia="仿宋_GB2312"/>
          <w:b/>
          <w:bCs/>
          <w:sz w:val="28"/>
          <w:szCs w:val="28"/>
        </w:rPr>
        <w:t>。</w:t>
      </w:r>
      <w:r>
        <w:rPr>
          <w:rFonts w:ascii="仿宋_GB2312" w:hAnsi="宋体" w:eastAsia="仿宋_GB2312"/>
          <w:sz w:val="28"/>
          <w:szCs w:val="28"/>
        </w:rPr>
        <w:t>获国家科技进步二等奖，省科技进步一等奖4项。</w:t>
      </w:r>
    </w:p>
    <w:p>
      <w:pPr>
        <w:spacing w:line="520" w:lineRule="exact"/>
        <w:ind w:firstLine="560" w:firstLineChars="200"/>
        <w:rPr>
          <w:rFonts w:ascii="仿宋_GB2312" w:hAnsi="宋体" w:eastAsia="仿宋_GB2312"/>
          <w:sz w:val="28"/>
          <w:szCs w:val="28"/>
        </w:rPr>
      </w:pPr>
      <w:r>
        <w:rPr>
          <w:rFonts w:hint="eastAsia" w:ascii="仿宋_GB2312" w:hAnsi="宋体" w:eastAsia="仿宋_GB2312"/>
          <w:bCs/>
          <w:sz w:val="28"/>
          <w:szCs w:val="28"/>
        </w:rPr>
        <w:t>四川大学华西医院胰腺炎中心成立于2</w:t>
      </w:r>
      <w:r>
        <w:rPr>
          <w:rFonts w:ascii="仿宋_GB2312" w:hAnsi="宋体" w:eastAsia="仿宋_GB2312"/>
          <w:bCs/>
          <w:sz w:val="28"/>
          <w:szCs w:val="28"/>
        </w:rPr>
        <w:t>022</w:t>
      </w:r>
      <w:r>
        <w:rPr>
          <w:rFonts w:hint="eastAsia" w:ascii="仿宋_GB2312" w:hAnsi="宋体" w:eastAsia="仿宋_GB2312"/>
          <w:bCs/>
          <w:sz w:val="28"/>
          <w:szCs w:val="28"/>
        </w:rPr>
        <w:t>年7月1日，由中西医结合科、消化内科、胰腺外科组建。本中心传承创新中医热病理论，</w:t>
      </w:r>
      <w:r>
        <w:rPr>
          <w:rFonts w:hint="eastAsia" w:ascii="仿宋_GB2312" w:hAnsi="宋体" w:eastAsia="仿宋_GB2312"/>
          <w:b/>
          <w:bCs/>
          <w:sz w:val="28"/>
          <w:szCs w:val="28"/>
        </w:rPr>
        <w:t>独创</w:t>
      </w:r>
      <w:r>
        <w:rPr>
          <w:rFonts w:hint="eastAsia" w:ascii="仿宋_GB2312" w:hAnsi="宋体" w:eastAsia="仿宋_GB2312"/>
          <w:sz w:val="28"/>
          <w:szCs w:val="28"/>
        </w:rPr>
        <w:t>中医“</w:t>
      </w:r>
      <w:r>
        <w:rPr>
          <w:rFonts w:ascii="仿宋_GB2312" w:hAnsi="宋体" w:eastAsia="仿宋_GB2312"/>
          <w:bCs/>
          <w:sz w:val="28"/>
          <w:szCs w:val="28"/>
        </w:rPr>
        <w:t>益活清下</w:t>
      </w:r>
      <w:r>
        <w:rPr>
          <w:rFonts w:hint="eastAsia" w:ascii="仿宋_GB2312" w:hAnsi="宋体" w:eastAsia="仿宋_GB2312"/>
          <w:sz w:val="28"/>
          <w:szCs w:val="28"/>
        </w:rPr>
        <w:t>”辨证论治体系，显著改善肠道功能，扭转肠道“板机点”，对抗 “炎症风暴”导致的多器官功能衰竭，使SAP死亡高峰由传统的“双峰”变为发病一周的小“单峰”；</w:t>
      </w:r>
      <w:r>
        <w:rPr>
          <w:rFonts w:hint="eastAsia" w:ascii="仿宋_GB2312" w:hAnsi="宋体" w:eastAsia="仿宋_GB2312"/>
          <w:b/>
          <w:bCs/>
          <w:sz w:val="28"/>
          <w:szCs w:val="28"/>
        </w:rPr>
        <w:t>首创</w:t>
      </w:r>
      <w:r>
        <w:rPr>
          <w:rFonts w:hint="eastAsia" w:ascii="仿宋_GB2312" w:hAnsi="宋体" w:eastAsia="仿宋_GB2312"/>
          <w:sz w:val="28"/>
          <w:szCs w:val="28"/>
        </w:rPr>
        <w:t>“三阶段两步走”精准液体复苏策略，实现补液充分而又避免过负荷；</w:t>
      </w:r>
      <w:r>
        <w:rPr>
          <w:rFonts w:ascii="仿宋_GB2312" w:hAnsi="宋体" w:eastAsia="仿宋_GB2312"/>
          <w:b/>
          <w:bCs/>
          <w:sz w:val="28"/>
          <w:szCs w:val="28"/>
        </w:rPr>
        <w:t>首创</w:t>
      </w:r>
      <w:r>
        <w:rPr>
          <w:rFonts w:hint="eastAsia" w:ascii="仿宋_GB2312" w:hAnsi="宋体" w:eastAsia="仿宋_GB2312"/>
          <w:sz w:val="28"/>
          <w:szCs w:val="28"/>
        </w:rPr>
        <w:t>“</w:t>
      </w:r>
      <w:r>
        <w:rPr>
          <w:rFonts w:ascii="仿宋_GB2312" w:hAnsi="宋体" w:eastAsia="仿宋_GB2312"/>
          <w:bCs/>
          <w:sz w:val="28"/>
          <w:szCs w:val="28"/>
        </w:rPr>
        <w:t>SAP微侵袭侧向后切除术</w:t>
      </w:r>
      <w:r>
        <w:rPr>
          <w:rFonts w:hint="eastAsia" w:ascii="仿宋_GB2312" w:hAnsi="宋体" w:eastAsia="仿宋_GB2312"/>
          <w:sz w:val="28"/>
          <w:szCs w:val="28"/>
        </w:rPr>
        <w:t>”</w:t>
      </w:r>
      <w:r>
        <w:rPr>
          <w:rFonts w:hint="eastAsia" w:ascii="仿宋_GB2312" w:hAnsi="宋体" w:eastAsia="仿宋_GB2312"/>
          <w:bCs/>
          <w:sz w:val="28"/>
          <w:szCs w:val="28"/>
        </w:rPr>
        <w:t>，</w:t>
      </w:r>
      <w:r>
        <w:rPr>
          <w:rFonts w:ascii="仿宋_GB2312" w:hAnsi="宋体" w:eastAsia="仿宋_GB2312"/>
          <w:sz w:val="28"/>
          <w:szCs w:val="28"/>
        </w:rPr>
        <w:t>实现胰腺/胰周各区坏死组织廓清效率最大化</w:t>
      </w:r>
      <w:r>
        <w:rPr>
          <w:rFonts w:hint="eastAsia" w:ascii="仿宋_GB2312" w:hAnsi="宋体" w:eastAsia="仿宋_GB2312"/>
          <w:sz w:val="28"/>
          <w:szCs w:val="28"/>
        </w:rPr>
        <w:t>；</w:t>
      </w:r>
      <w:r>
        <w:rPr>
          <w:rFonts w:ascii="仿宋_GB2312" w:hAnsi="宋体" w:eastAsia="仿宋_GB2312"/>
          <w:sz w:val="28"/>
          <w:szCs w:val="28"/>
        </w:rPr>
        <w:t>床旁</w:t>
      </w:r>
      <w:r>
        <w:rPr>
          <w:rFonts w:ascii="仿宋_GB2312" w:hAnsi="宋体" w:eastAsia="仿宋_GB2312"/>
          <w:bCs/>
          <w:sz w:val="28"/>
          <w:szCs w:val="28"/>
        </w:rPr>
        <w:t>EST、ENBD</w:t>
      </w:r>
      <w:r>
        <w:rPr>
          <w:rFonts w:ascii="仿宋_GB2312" w:hAnsi="宋体" w:eastAsia="仿宋_GB2312"/>
          <w:sz w:val="28"/>
          <w:szCs w:val="28"/>
        </w:rPr>
        <w:t>，以及</w:t>
      </w:r>
      <w:r>
        <w:rPr>
          <w:rFonts w:ascii="仿宋_GB2312" w:hAnsi="宋体" w:eastAsia="仿宋_GB2312"/>
          <w:bCs/>
          <w:sz w:val="28"/>
          <w:szCs w:val="28"/>
        </w:rPr>
        <w:t>高难度治疗性ERCP</w:t>
      </w:r>
      <w:r>
        <w:rPr>
          <w:rFonts w:ascii="仿宋_GB2312" w:hAnsi="宋体" w:eastAsia="仿宋_GB2312"/>
          <w:sz w:val="28"/>
          <w:szCs w:val="28"/>
        </w:rPr>
        <w:t>等精准干预，使胆源性AP病因确诊率及疗效大幅提升</w:t>
      </w:r>
      <w:r>
        <w:rPr>
          <w:rFonts w:hint="eastAsia" w:ascii="仿宋_GB2312" w:hAnsi="宋体" w:eastAsia="仿宋_GB2312"/>
          <w:sz w:val="28"/>
          <w:szCs w:val="28"/>
        </w:rPr>
        <w:t>。危重医学全程支持治疗，中西合璧、内外结合，构建了优势集成的</w:t>
      </w:r>
      <w:r>
        <w:rPr>
          <w:rFonts w:ascii="仿宋_GB2312" w:hAnsi="宋体" w:eastAsia="仿宋_GB2312"/>
          <w:sz w:val="28"/>
          <w:szCs w:val="28"/>
        </w:rPr>
        <w:t>全程救治模式和体系。</w:t>
      </w:r>
    </w:p>
    <w:p>
      <w:pPr>
        <w:spacing w:line="520" w:lineRule="exact"/>
        <w:ind w:firstLine="560" w:firstLineChars="200"/>
        <w:rPr>
          <w:rFonts w:ascii="仿宋_GB2312" w:hAnsi="宋体" w:eastAsia="仿宋_GB2312"/>
          <w:sz w:val="28"/>
          <w:szCs w:val="28"/>
        </w:rPr>
      </w:pPr>
      <w:r>
        <w:rPr>
          <w:rFonts w:ascii="仿宋_GB2312" w:hAnsi="宋体" w:eastAsia="仿宋_GB2312"/>
          <w:bCs/>
          <w:sz w:val="28"/>
          <w:szCs w:val="28"/>
        </w:rPr>
        <w:t>10年</w:t>
      </w:r>
      <w:r>
        <w:rPr>
          <w:rFonts w:hint="eastAsia" w:ascii="仿宋_GB2312" w:hAnsi="宋体" w:eastAsia="仿宋_GB2312"/>
          <w:bCs/>
          <w:sz w:val="28"/>
          <w:szCs w:val="28"/>
        </w:rPr>
        <w:t>统计，发病72小时</w:t>
      </w:r>
      <w:r>
        <w:rPr>
          <w:rFonts w:ascii="仿宋_GB2312" w:hAnsi="宋体" w:eastAsia="仿宋_GB2312"/>
          <w:sz w:val="28"/>
          <w:szCs w:val="28"/>
        </w:rPr>
        <w:t>AP患者19619</w:t>
      </w:r>
      <w:r>
        <w:rPr>
          <w:rFonts w:hint="eastAsia" w:ascii="仿宋_GB2312" w:hAnsi="宋体" w:eastAsia="仿宋_GB2312"/>
          <w:sz w:val="28"/>
          <w:szCs w:val="28"/>
        </w:rPr>
        <w:t>例</w:t>
      </w:r>
      <w:r>
        <w:rPr>
          <w:rFonts w:ascii="仿宋_GB2312" w:hAnsi="宋体" w:eastAsia="仿宋_GB2312"/>
          <w:sz w:val="28"/>
          <w:szCs w:val="28"/>
        </w:rPr>
        <w:t>， SAP5752</w:t>
      </w:r>
      <w:r>
        <w:rPr>
          <w:rFonts w:hint="eastAsia" w:ascii="仿宋_GB2312" w:hAnsi="宋体" w:eastAsia="仿宋_GB2312"/>
          <w:sz w:val="28"/>
          <w:szCs w:val="28"/>
        </w:rPr>
        <w:t>例（29.3%）</w:t>
      </w:r>
      <w:r>
        <w:rPr>
          <w:rFonts w:ascii="仿宋_GB2312" w:hAnsi="宋体" w:eastAsia="仿宋_GB2312"/>
          <w:b/>
          <w:bCs/>
          <w:sz w:val="28"/>
          <w:szCs w:val="28"/>
        </w:rPr>
        <w:t>，</w:t>
      </w:r>
      <w:r>
        <w:rPr>
          <w:rFonts w:hint="eastAsia" w:ascii="仿宋_GB2312" w:hAnsi="宋体" w:eastAsia="仿宋_GB2312"/>
          <w:b/>
          <w:bCs/>
          <w:sz w:val="28"/>
          <w:szCs w:val="28"/>
        </w:rPr>
        <w:t>全球规模最大</w:t>
      </w:r>
      <w:r>
        <w:rPr>
          <w:rFonts w:hint="eastAsia" w:ascii="仿宋_GB2312" w:hAnsi="宋体" w:eastAsia="仿宋_GB2312"/>
          <w:sz w:val="28"/>
          <w:szCs w:val="28"/>
        </w:rPr>
        <w:t>；S</w:t>
      </w:r>
      <w:r>
        <w:rPr>
          <w:rFonts w:ascii="仿宋_GB2312" w:hAnsi="宋体" w:eastAsia="仿宋_GB2312"/>
          <w:sz w:val="28"/>
          <w:szCs w:val="28"/>
        </w:rPr>
        <w:t>AP病死率</w:t>
      </w:r>
      <w:bookmarkStart w:id="1" w:name="_Hlk57657816"/>
      <w:r>
        <w:rPr>
          <w:rFonts w:ascii="仿宋_GB2312" w:hAnsi="宋体" w:eastAsia="仿宋_GB2312"/>
          <w:sz w:val="28"/>
          <w:szCs w:val="28"/>
        </w:rPr>
        <w:t>18.1%</w:t>
      </w:r>
      <w:bookmarkEnd w:id="1"/>
      <w:r>
        <w:rPr>
          <w:rFonts w:hint="eastAsia" w:ascii="仿宋_GB2312" w:hAnsi="宋体" w:eastAsia="仿宋_GB2312"/>
          <w:sz w:val="28"/>
          <w:szCs w:val="28"/>
        </w:rPr>
        <w:t>，</w:t>
      </w:r>
      <w:r>
        <w:rPr>
          <w:rFonts w:hint="eastAsia" w:ascii="仿宋_GB2312" w:hAnsi="宋体" w:eastAsia="仿宋_GB2312"/>
          <w:b/>
          <w:bCs/>
          <w:sz w:val="28"/>
          <w:szCs w:val="28"/>
        </w:rPr>
        <w:t>疗效领先全球</w:t>
      </w:r>
      <w:r>
        <w:rPr>
          <w:rFonts w:ascii="仿宋_GB2312" w:hAnsi="宋体" w:eastAsia="仿宋_GB2312"/>
          <w:sz w:val="28"/>
          <w:szCs w:val="28"/>
        </w:rPr>
        <w:t>。在</w:t>
      </w:r>
      <w:r>
        <w:rPr>
          <w:rFonts w:ascii="仿宋_GB2312" w:hAnsi="宋体" w:eastAsia="仿宋_GB2312"/>
          <w:i/>
          <w:sz w:val="28"/>
          <w:szCs w:val="28"/>
        </w:rPr>
        <w:t>BMJ、Gut、Ann Surg、Crit Care Med</w:t>
      </w:r>
      <w:r>
        <w:rPr>
          <w:rFonts w:ascii="仿宋_GB2312" w:hAnsi="宋体" w:eastAsia="仿宋_GB2312"/>
          <w:sz w:val="28"/>
          <w:szCs w:val="28"/>
        </w:rPr>
        <w:t>等发表论文1</w:t>
      </w:r>
      <w:r>
        <w:rPr>
          <w:rFonts w:hint="eastAsia" w:ascii="仿宋_GB2312" w:hAnsi="宋体" w:eastAsia="仿宋_GB2312"/>
          <w:sz w:val="28"/>
          <w:szCs w:val="28"/>
        </w:rPr>
        <w:t>6</w:t>
      </w:r>
      <w:r>
        <w:rPr>
          <w:rFonts w:ascii="仿宋_GB2312" w:hAnsi="宋体" w:eastAsia="仿宋_GB2312"/>
          <w:sz w:val="28"/>
          <w:szCs w:val="28"/>
        </w:rPr>
        <w:t>0余篇，</w:t>
      </w:r>
      <w:r>
        <w:rPr>
          <w:rFonts w:hint="eastAsia" w:ascii="仿宋_GB2312" w:hAnsi="宋体" w:eastAsia="仿宋_GB2312"/>
          <w:b/>
          <w:bCs/>
          <w:sz w:val="28"/>
          <w:szCs w:val="28"/>
        </w:rPr>
        <w:t>牵头制定中国《急性胰腺炎中西医结合诊疗指南》，研究结果</w:t>
      </w:r>
      <w:r>
        <w:rPr>
          <w:rFonts w:ascii="仿宋_GB2312" w:hAnsi="宋体" w:eastAsia="仿宋_GB2312"/>
          <w:b/>
          <w:bCs/>
          <w:sz w:val="28"/>
          <w:szCs w:val="28"/>
        </w:rPr>
        <w:t>纳入欧美18部著名 AP国际指南、亚特兰大分型、DBC分型。</w:t>
      </w:r>
    </w:p>
    <w:p>
      <w:pPr>
        <w:widowControl/>
        <w:shd w:val="clear" w:color="auto" w:fill="FFFFFF"/>
        <w:spacing w:line="520" w:lineRule="exact"/>
        <w:jc w:val="left"/>
        <w:rPr>
          <w:rFonts w:ascii="仿宋_GB2312" w:hAnsi="仿宋" w:eastAsia="仿宋_GB2312" w:cs="仿宋"/>
          <w:color w:val="333333"/>
          <w:kern w:val="0"/>
          <w:sz w:val="28"/>
          <w:szCs w:val="28"/>
        </w:rPr>
      </w:pPr>
      <w:r>
        <w:rPr>
          <w:rFonts w:hint="eastAsia" w:ascii="仿宋_GB2312" w:hAnsi="仿宋" w:eastAsia="仿宋_GB2312" w:cs="仿宋"/>
          <w:color w:val="333333"/>
          <w:kern w:val="0"/>
          <w:sz w:val="28"/>
          <w:szCs w:val="28"/>
        </w:rPr>
        <w:t>2.科室现有专业组、师资情况</w:t>
      </w:r>
    </w:p>
    <w:p>
      <w:pPr>
        <w:spacing w:line="360" w:lineRule="auto"/>
        <w:jc w:val="left"/>
        <w:rPr>
          <w:rFonts w:ascii="仿宋" w:hAnsi="仿宋" w:eastAsia="仿宋" w:cs="楷体"/>
          <w:kern w:val="0"/>
          <w:sz w:val="28"/>
          <w:szCs w:val="28"/>
          <w:shd w:val="clear" w:color="auto" w:fill="FFFFFF"/>
        </w:rPr>
      </w:pPr>
      <w:r>
        <w:rPr>
          <w:rFonts w:hint="eastAsia" w:ascii="仿宋" w:hAnsi="仿宋" w:eastAsia="仿宋" w:cs="楷体"/>
          <w:kern w:val="0"/>
          <w:sz w:val="28"/>
          <w:szCs w:val="28"/>
          <w:shd w:val="clear" w:color="auto" w:fill="FFFFFF"/>
        </w:rPr>
        <w:t>科室管理小组成员如下：</w:t>
      </w:r>
    </w:p>
    <w:p>
      <w:pPr>
        <w:spacing w:line="360" w:lineRule="auto"/>
        <w:jc w:val="left"/>
        <w:rPr>
          <w:rFonts w:ascii="仿宋" w:hAnsi="仿宋" w:eastAsia="仿宋" w:cs="楷体"/>
          <w:kern w:val="0"/>
          <w:sz w:val="28"/>
          <w:szCs w:val="28"/>
          <w:shd w:val="clear" w:color="auto" w:fill="FFFFFF"/>
        </w:rPr>
      </w:pPr>
      <w:r>
        <w:rPr>
          <w:rFonts w:hint="eastAsia" w:ascii="仿宋" w:hAnsi="仿宋" w:eastAsia="仿宋" w:cs="楷体"/>
          <w:kern w:val="0"/>
          <w:sz w:val="28"/>
          <w:szCs w:val="28"/>
          <w:shd w:val="clear" w:color="auto" w:fill="FFFFFF"/>
        </w:rPr>
        <w:t>科室主任：夏庆教授（中西医结合专业）</w:t>
      </w:r>
    </w:p>
    <w:p>
      <w:pPr>
        <w:spacing w:line="360" w:lineRule="auto"/>
        <w:jc w:val="left"/>
        <w:rPr>
          <w:rFonts w:ascii="仿宋" w:hAnsi="仿宋" w:eastAsia="仿宋" w:cs="楷体"/>
          <w:kern w:val="0"/>
          <w:sz w:val="28"/>
          <w:szCs w:val="28"/>
          <w:shd w:val="clear" w:color="auto" w:fill="FFFFFF"/>
        </w:rPr>
      </w:pPr>
      <w:r>
        <w:rPr>
          <w:rFonts w:hint="eastAsia" w:ascii="仿宋" w:hAnsi="仿宋" w:eastAsia="仿宋" w:cs="楷体"/>
          <w:kern w:val="0"/>
          <w:sz w:val="28"/>
          <w:szCs w:val="28"/>
          <w:shd w:val="clear" w:color="auto" w:fill="FFFFFF"/>
        </w:rPr>
        <w:t xml:space="preserve">党支部书记/副主任：王春晖教授（消化内科专业） </w:t>
      </w:r>
      <w:r>
        <w:rPr>
          <w:rFonts w:ascii="Calibri" w:hAnsi="Calibri" w:eastAsia="仿宋" w:cs="Calibri"/>
          <w:kern w:val="0"/>
          <w:sz w:val="28"/>
          <w:szCs w:val="28"/>
          <w:shd w:val="clear" w:color="auto" w:fill="FFFFFF"/>
        </w:rPr>
        <w:t> </w:t>
      </w:r>
    </w:p>
    <w:p>
      <w:pPr>
        <w:spacing w:line="360" w:lineRule="auto"/>
        <w:jc w:val="left"/>
        <w:rPr>
          <w:rFonts w:ascii="仿宋" w:hAnsi="仿宋" w:eastAsia="仿宋" w:cs="楷体"/>
          <w:kern w:val="0"/>
          <w:sz w:val="28"/>
          <w:szCs w:val="28"/>
          <w:shd w:val="clear" w:color="auto" w:fill="FFFFFF"/>
        </w:rPr>
      </w:pPr>
      <w:r>
        <w:rPr>
          <w:rFonts w:hint="eastAsia" w:ascii="仿宋" w:hAnsi="仿宋" w:eastAsia="仿宋" w:cs="楷体"/>
          <w:kern w:val="0"/>
          <w:sz w:val="28"/>
          <w:szCs w:val="28"/>
          <w:shd w:val="clear" w:color="auto" w:fill="FFFFFF"/>
        </w:rPr>
        <w:t>科室副主任：陆慧敏教授（胰腺外科专业）邓力珲教授（中西医结合专业）</w:t>
      </w:r>
    </w:p>
    <w:p>
      <w:pPr>
        <w:spacing w:line="360" w:lineRule="auto"/>
        <w:jc w:val="left"/>
        <w:rPr>
          <w:rFonts w:ascii="仿宋" w:hAnsi="仿宋" w:eastAsia="仿宋" w:cs="楷体"/>
          <w:kern w:val="0"/>
          <w:sz w:val="28"/>
          <w:szCs w:val="28"/>
          <w:shd w:val="clear" w:color="auto" w:fill="FFFFFF"/>
        </w:rPr>
      </w:pPr>
      <w:r>
        <w:rPr>
          <w:rFonts w:hint="eastAsia" w:ascii="仿宋" w:hAnsi="仿宋" w:eastAsia="仿宋" w:cs="楷体"/>
          <w:kern w:val="0"/>
          <w:sz w:val="28"/>
          <w:szCs w:val="28"/>
          <w:shd w:val="clear" w:color="auto" w:fill="FFFFFF"/>
        </w:rPr>
        <w:t>护士长：万娟</w:t>
      </w:r>
    </w:p>
    <w:p>
      <w:pPr>
        <w:spacing w:line="360" w:lineRule="auto"/>
        <w:jc w:val="left"/>
        <w:rPr>
          <w:rFonts w:ascii="仿宋" w:hAnsi="仿宋" w:eastAsia="仿宋" w:cs="楷体"/>
          <w:kern w:val="0"/>
          <w:sz w:val="28"/>
          <w:szCs w:val="28"/>
          <w:shd w:val="clear" w:color="auto" w:fill="FFFFFF"/>
        </w:rPr>
      </w:pPr>
      <w:r>
        <w:rPr>
          <w:rFonts w:hint="eastAsia" w:ascii="仿宋" w:hAnsi="仿宋" w:eastAsia="仿宋" w:cs="楷体"/>
          <w:kern w:val="0"/>
          <w:sz w:val="28"/>
          <w:szCs w:val="28"/>
          <w:shd w:val="clear" w:color="auto" w:fill="FFFFFF"/>
        </w:rPr>
        <w:t>副护士长：叶静</w:t>
      </w:r>
    </w:p>
    <w:p>
      <w:pPr>
        <w:spacing w:line="520" w:lineRule="exact"/>
        <w:ind w:firstLine="560" w:firstLineChars="200"/>
        <w:rPr>
          <w:rFonts w:ascii="仿宋_GB2312" w:eastAsia="仿宋_GB2312" w:cs="Times New Roman"/>
          <w:sz w:val="28"/>
          <w:szCs w:val="28"/>
        </w:rPr>
      </w:pPr>
      <w:r>
        <w:rPr>
          <w:rFonts w:hint="eastAsia" w:ascii="仿宋_GB2312" w:hAnsi="宋体" w:eastAsia="仿宋_GB2312"/>
          <w:sz w:val="28"/>
          <w:szCs w:val="28"/>
        </w:rPr>
        <w:t>胰腺炎中心现有7个医疗组（6个内科医疗组、1个外科医疗组</w:t>
      </w:r>
      <w:r>
        <w:rPr>
          <w:rFonts w:ascii="仿宋_GB2312" w:hAnsi="宋体" w:eastAsia="仿宋_GB2312"/>
          <w:sz w:val="28"/>
          <w:szCs w:val="28"/>
        </w:rPr>
        <w:t>）</w:t>
      </w:r>
      <w:r>
        <w:rPr>
          <w:rFonts w:hint="eastAsia" w:ascii="仿宋_GB2312" w:hAnsi="宋体" w:eastAsia="仿宋_GB2312"/>
          <w:sz w:val="28"/>
          <w:szCs w:val="28"/>
        </w:rPr>
        <w:t>。胰腺炎中心现有各级医师</w:t>
      </w:r>
      <w:r>
        <w:rPr>
          <w:rFonts w:ascii="仿宋_GB2312" w:hAnsi="宋体" w:eastAsia="仿宋_GB2312" w:cs="宋体"/>
          <w:sz w:val="28"/>
          <w:szCs w:val="28"/>
        </w:rPr>
        <w:t>24</w:t>
      </w:r>
      <w:r>
        <w:rPr>
          <w:rFonts w:hint="eastAsia" w:ascii="仿宋_GB2312" w:hAnsi="宋体" w:eastAsia="仿宋_GB2312"/>
          <w:sz w:val="28"/>
          <w:szCs w:val="28"/>
        </w:rPr>
        <w:t>人，其中正高职称</w:t>
      </w:r>
      <w:r>
        <w:rPr>
          <w:rFonts w:ascii="仿宋_GB2312" w:hAnsi="宋体" w:eastAsia="仿宋_GB2312" w:cs="宋体"/>
          <w:sz w:val="28"/>
          <w:szCs w:val="28"/>
        </w:rPr>
        <w:t>5</w:t>
      </w:r>
      <w:r>
        <w:rPr>
          <w:rFonts w:hint="eastAsia" w:ascii="仿宋_GB2312" w:hAnsi="宋体" w:eastAsia="仿宋_GB2312"/>
          <w:sz w:val="28"/>
          <w:szCs w:val="28"/>
        </w:rPr>
        <w:t>人，副高职称</w:t>
      </w:r>
      <w:r>
        <w:rPr>
          <w:rFonts w:ascii="仿宋_GB2312" w:hAnsi="宋体" w:eastAsia="仿宋_GB2312" w:cs="宋体"/>
          <w:sz w:val="28"/>
          <w:szCs w:val="28"/>
        </w:rPr>
        <w:t>3</w:t>
      </w:r>
      <w:r>
        <w:rPr>
          <w:rFonts w:hint="eastAsia" w:ascii="仿宋_GB2312" w:hAnsi="宋体" w:eastAsia="仿宋_GB2312"/>
          <w:sz w:val="28"/>
          <w:szCs w:val="28"/>
        </w:rPr>
        <w:t>人，博士学位比例</w:t>
      </w:r>
      <w:r>
        <w:rPr>
          <w:rFonts w:ascii="仿宋_GB2312" w:hAnsi="宋体" w:eastAsia="仿宋_GB2312" w:cs="宋体"/>
          <w:sz w:val="28"/>
          <w:szCs w:val="28"/>
        </w:rPr>
        <w:t>90</w:t>
      </w:r>
      <w:r>
        <w:rPr>
          <w:rFonts w:hint="eastAsia" w:ascii="仿宋_GB2312" w:hAnsi="宋体" w:eastAsia="仿宋_GB2312" w:cs="宋体"/>
          <w:sz w:val="28"/>
          <w:szCs w:val="28"/>
        </w:rPr>
        <w:t>%</w:t>
      </w:r>
      <w:r>
        <w:rPr>
          <w:rFonts w:hint="eastAsia" w:ascii="仿宋_GB2312" w:hAnsi="宋体" w:eastAsia="仿宋_GB2312"/>
          <w:sz w:val="28"/>
          <w:szCs w:val="28"/>
        </w:rPr>
        <w:t>。</w:t>
      </w:r>
      <w:r>
        <w:rPr>
          <w:rFonts w:hint="eastAsia" w:ascii="仿宋_GB2312" w:hAnsi="宋体" w:eastAsia="仿宋_GB2312"/>
          <w:color w:val="000000"/>
          <w:sz w:val="28"/>
          <w:szCs w:val="28"/>
        </w:rPr>
        <w:t>现有各级护士</w:t>
      </w:r>
      <w:r>
        <w:rPr>
          <w:rFonts w:ascii="仿宋_GB2312" w:hAnsi="宋体" w:eastAsia="仿宋_GB2312" w:cs="宋体"/>
          <w:color w:val="000000"/>
          <w:sz w:val="28"/>
          <w:szCs w:val="28"/>
        </w:rPr>
        <w:t>41</w:t>
      </w:r>
      <w:r>
        <w:rPr>
          <w:rFonts w:hint="eastAsia" w:ascii="仿宋_GB2312" w:hAnsi="宋体" w:eastAsia="仿宋_GB2312"/>
          <w:color w:val="000000"/>
          <w:sz w:val="28"/>
          <w:szCs w:val="28"/>
        </w:rPr>
        <w:t>人。</w:t>
      </w:r>
      <w:r>
        <w:rPr>
          <w:rFonts w:hint="eastAsia" w:ascii="仿宋_GB2312" w:hAnsi="宋体" w:eastAsia="仿宋_GB2312"/>
          <w:sz w:val="28"/>
          <w:szCs w:val="28"/>
        </w:rPr>
        <w:t>国外顶级专家</w:t>
      </w:r>
      <w:r>
        <w:rPr>
          <w:rFonts w:hint="eastAsia" w:ascii="仿宋_GB2312" w:eastAsia="仿宋_GB2312" w:cs="宋体"/>
          <w:sz w:val="28"/>
          <w:szCs w:val="28"/>
        </w:rPr>
        <w:t>,</w:t>
      </w:r>
      <w:r>
        <w:rPr>
          <w:rFonts w:hint="eastAsia" w:ascii="仿宋_GB2312" w:hAnsi="宋体" w:eastAsia="仿宋_GB2312"/>
          <w:sz w:val="28"/>
          <w:szCs w:val="28"/>
        </w:rPr>
        <w:t>包括英国利物浦大学</w:t>
      </w:r>
      <w:r>
        <w:rPr>
          <w:rFonts w:hint="eastAsia" w:ascii="仿宋_GB2312" w:hAnsi="宋体" w:eastAsia="仿宋_GB2312" w:cs="宋体"/>
          <w:sz w:val="28"/>
          <w:szCs w:val="28"/>
        </w:rPr>
        <w:t>Sutton Robert</w:t>
      </w:r>
      <w:r>
        <w:rPr>
          <w:rFonts w:hint="eastAsia" w:ascii="仿宋_GB2312" w:hAnsi="宋体" w:eastAsia="仿宋_GB2312"/>
          <w:sz w:val="28"/>
          <w:szCs w:val="28"/>
        </w:rPr>
        <w:t>教授，澳大利亚纽卡斯尔大学</w:t>
      </w:r>
      <w:r>
        <w:rPr>
          <w:rFonts w:hint="eastAsia" w:ascii="仿宋_GB2312" w:hAnsi="宋体" w:eastAsia="仿宋_GB2312" w:cs="宋体"/>
          <w:sz w:val="28"/>
          <w:szCs w:val="28"/>
        </w:rPr>
        <w:t>Peter Gibson</w:t>
      </w:r>
      <w:r>
        <w:rPr>
          <w:rFonts w:hint="eastAsia" w:ascii="仿宋_GB2312" w:hAnsi="宋体" w:eastAsia="仿宋_GB2312"/>
          <w:sz w:val="28"/>
          <w:szCs w:val="28"/>
        </w:rPr>
        <w:t>教授担任客座教授。</w:t>
      </w:r>
    </w:p>
    <w:p>
      <w:pPr>
        <w:pStyle w:val="6"/>
        <w:widowControl/>
        <w:numPr>
          <w:ilvl w:val="0"/>
          <w:numId w:val="1"/>
        </w:numPr>
        <w:shd w:val="clear" w:color="auto" w:fill="FFFFFF"/>
        <w:spacing w:line="520" w:lineRule="exact"/>
        <w:ind w:firstLineChars="0"/>
        <w:jc w:val="left"/>
        <w:rPr>
          <w:rFonts w:ascii="仿宋_GB2312" w:hAnsi="仿宋" w:eastAsia="仿宋_GB2312" w:cs="Times New Roman"/>
          <w:b/>
          <w:bCs/>
          <w:color w:val="333333"/>
          <w:kern w:val="0"/>
          <w:sz w:val="28"/>
          <w:szCs w:val="28"/>
        </w:rPr>
      </w:pPr>
      <w:r>
        <w:rPr>
          <w:rFonts w:hint="eastAsia" w:ascii="仿宋_GB2312" w:hAnsi="仿宋" w:eastAsia="仿宋_GB2312" w:cs="仿宋"/>
          <w:b/>
          <w:bCs/>
          <w:color w:val="333333"/>
          <w:kern w:val="0"/>
          <w:sz w:val="28"/>
          <w:szCs w:val="28"/>
        </w:rPr>
        <w:t>进修专业简介</w:t>
      </w:r>
    </w:p>
    <w:p>
      <w:pPr>
        <w:widowControl/>
        <w:shd w:val="clear" w:color="auto" w:fill="FFFFFF"/>
        <w:spacing w:line="520" w:lineRule="exact"/>
        <w:jc w:val="left"/>
        <w:rPr>
          <w:rFonts w:ascii="仿宋_GB2312" w:hAnsi="仿宋" w:eastAsia="仿宋_GB2312" w:cs="Times New Roman"/>
          <w:color w:val="333333"/>
          <w:kern w:val="0"/>
          <w:sz w:val="28"/>
          <w:szCs w:val="28"/>
        </w:rPr>
      </w:pPr>
      <w:r>
        <w:rPr>
          <w:rFonts w:hint="eastAsia" w:ascii="仿宋_GB2312" w:hAnsi="仿宋" w:eastAsia="仿宋_GB2312" w:cs="仿宋"/>
          <w:color w:val="333333"/>
          <w:kern w:val="0"/>
          <w:sz w:val="28"/>
          <w:szCs w:val="28"/>
        </w:rPr>
        <w:t>1.进修方向（亚专业及项目介绍）</w:t>
      </w:r>
    </w:p>
    <w:p>
      <w:pPr>
        <w:spacing w:line="520" w:lineRule="exact"/>
        <w:ind w:firstLine="560" w:firstLineChars="200"/>
        <w:rPr>
          <w:rFonts w:ascii="仿宋_GB2312" w:hAnsi="宋体" w:eastAsia="仿宋_GB2312"/>
          <w:sz w:val="28"/>
          <w:szCs w:val="28"/>
        </w:rPr>
      </w:pPr>
      <w:r>
        <w:rPr>
          <w:rFonts w:hint="eastAsia" w:ascii="仿宋_GB2312" w:hAnsi="宋体" w:eastAsia="仿宋_GB2312"/>
          <w:sz w:val="28"/>
          <w:szCs w:val="28"/>
        </w:rPr>
        <w:t>在长达</w:t>
      </w:r>
      <w:r>
        <w:rPr>
          <w:rFonts w:hint="eastAsia" w:ascii="仿宋_GB2312" w:hAnsi="宋体" w:eastAsia="仿宋_GB2312" w:cs="宋体"/>
          <w:sz w:val="28"/>
          <w:szCs w:val="28"/>
        </w:rPr>
        <w:t>30</w:t>
      </w:r>
      <w:r>
        <w:rPr>
          <w:rFonts w:hint="eastAsia" w:ascii="仿宋_GB2312" w:hAnsi="宋体" w:eastAsia="仿宋_GB2312"/>
          <w:sz w:val="28"/>
          <w:szCs w:val="28"/>
        </w:rPr>
        <w:t>多年中西医结合治疗重症急性胰腺炎（</w:t>
      </w:r>
      <w:r>
        <w:rPr>
          <w:rFonts w:hint="eastAsia" w:ascii="仿宋_GB2312" w:hAnsi="宋体" w:eastAsia="仿宋_GB2312" w:cs="宋体"/>
          <w:sz w:val="28"/>
          <w:szCs w:val="28"/>
        </w:rPr>
        <w:t>SAP</w:t>
      </w:r>
      <w:r>
        <w:rPr>
          <w:rFonts w:hint="eastAsia" w:ascii="仿宋_GB2312" w:hAnsi="宋体" w:eastAsia="仿宋_GB2312"/>
          <w:sz w:val="28"/>
          <w:szCs w:val="28"/>
        </w:rPr>
        <w:t>）的临床实践中，在《内经》热病理论指导下</w:t>
      </w:r>
      <w:r>
        <w:rPr>
          <w:rFonts w:hint="eastAsia" w:ascii="仿宋_GB2312" w:eastAsia="仿宋_GB2312" w:cs="宋体"/>
          <w:sz w:val="28"/>
          <w:szCs w:val="28"/>
        </w:rPr>
        <w:t>,</w:t>
      </w:r>
      <w:r>
        <w:rPr>
          <w:rFonts w:hint="eastAsia" w:ascii="仿宋_GB2312" w:hAnsi="宋体" w:eastAsia="仿宋_GB2312"/>
          <w:sz w:val="28"/>
          <w:szCs w:val="28"/>
        </w:rPr>
        <w:t>以卫气营血和脏腑辨证为基础</w:t>
      </w:r>
      <w:r>
        <w:rPr>
          <w:rFonts w:hint="eastAsia" w:ascii="仿宋_GB2312" w:eastAsia="仿宋_GB2312" w:cs="宋体"/>
          <w:sz w:val="28"/>
          <w:szCs w:val="28"/>
        </w:rPr>
        <w:t>,</w:t>
      </w:r>
      <w:r>
        <w:rPr>
          <w:rFonts w:hint="eastAsia" w:ascii="仿宋_GB2312" w:hAnsi="宋体" w:eastAsia="仿宋_GB2312"/>
          <w:sz w:val="28"/>
          <w:szCs w:val="28"/>
        </w:rPr>
        <w:t>独树一帜地提出运用热病气分、血分、脏衰、恢复分期概括本病的证候特点和病机传变规律的热病理论，建立了综合运用益气救阴、活血化瘀、清热解毒、通里攻下四大主要治法治疗该病的辨证论治体系。采用针药结合、中药内服与外敷共用、口服与灌肠同施的多种中医药特色治疗手段，居国内外大宗病案报道的领先水平。同时病员的住院时间缩短，住院费用大幅降低。近</w:t>
      </w:r>
      <w:r>
        <w:rPr>
          <w:rFonts w:hint="eastAsia" w:ascii="仿宋_GB2312" w:hAnsi="宋体" w:eastAsia="仿宋_GB2312" w:cs="宋体"/>
          <w:sz w:val="28"/>
          <w:szCs w:val="28"/>
        </w:rPr>
        <w:t>5</w:t>
      </w:r>
      <w:r>
        <w:rPr>
          <w:rFonts w:hint="eastAsia" w:ascii="仿宋_GB2312" w:hAnsi="宋体" w:eastAsia="仿宋_GB2312"/>
          <w:sz w:val="28"/>
          <w:szCs w:val="28"/>
        </w:rPr>
        <w:t>年每年收治胰腺炎患者均超</w:t>
      </w:r>
      <w:r>
        <w:rPr>
          <w:rFonts w:hint="eastAsia" w:ascii="仿宋_GB2312" w:hAnsi="宋体" w:eastAsia="仿宋_GB2312" w:cs="宋体"/>
          <w:sz w:val="28"/>
          <w:szCs w:val="28"/>
        </w:rPr>
        <w:t>2000</w:t>
      </w:r>
      <w:r>
        <w:rPr>
          <w:rFonts w:hint="eastAsia" w:ascii="仿宋_GB2312" w:hAnsi="宋体" w:eastAsia="仿宋_GB2312"/>
          <w:sz w:val="28"/>
          <w:szCs w:val="28"/>
        </w:rPr>
        <w:t>例且逐年增加，成为国内最大的急性胰腺炎单病种治疗中心。</w:t>
      </w:r>
      <w:r>
        <w:rPr>
          <w:rFonts w:hint="eastAsia" w:ascii="仿宋_GB2312" w:hAnsi="宋体" w:eastAsia="仿宋_GB2312" w:cs="宋体"/>
          <w:sz w:val="28"/>
          <w:szCs w:val="28"/>
        </w:rPr>
        <w:t>2011</w:t>
      </w:r>
      <w:r>
        <w:rPr>
          <w:rFonts w:hint="eastAsia" w:ascii="仿宋_GB2312" w:hAnsi="宋体" w:eastAsia="仿宋_GB2312"/>
          <w:sz w:val="28"/>
          <w:szCs w:val="28"/>
        </w:rPr>
        <w:t>年以该方向为依托的中医外科获评为“卫生部国家临床重点专科”，并成为中医药治疗急性胰腺炎的全国协作组牵头单位。</w:t>
      </w:r>
    </w:p>
    <w:p>
      <w:pPr>
        <w:spacing w:line="360" w:lineRule="auto"/>
        <w:ind w:firstLine="560" w:firstLineChars="200"/>
        <w:rPr>
          <w:rFonts w:ascii="仿宋" w:hAnsi="仿宋" w:eastAsia="仿宋" w:cs="楷体"/>
          <w:kern w:val="0"/>
          <w:sz w:val="28"/>
          <w:szCs w:val="28"/>
          <w:shd w:val="clear" w:color="auto" w:fill="FFFFFF"/>
        </w:rPr>
      </w:pPr>
      <w:r>
        <w:rPr>
          <w:rFonts w:hint="eastAsia" w:ascii="仿宋" w:hAnsi="仿宋" w:eastAsia="仿宋" w:cs="楷体"/>
          <w:kern w:val="0"/>
          <w:sz w:val="28"/>
          <w:szCs w:val="28"/>
          <w:shd w:val="clear" w:color="auto" w:fill="FFFFFF"/>
        </w:rPr>
        <w:t>在外科治疗方面，经过几十年的临床积累，我团队对重症急性胰腺炎外科干预拥有丰富的临床经验。我们积极探索重症胰腺炎的外科治疗指针、时机、方式。形成了个体化，进阶式，微侵袭的外科治疗策略。该策略在临床中大幅降低了重症急性胰腺炎术后死亡率以及各种并发症发生率。使得重症急性胰腺炎外科治疗水平达到国际国内先进水平。中心是四川省医学会急性胰腺炎协作组领头单位。</w:t>
      </w:r>
    </w:p>
    <w:p>
      <w:pPr>
        <w:widowControl/>
        <w:shd w:val="clear" w:color="auto" w:fill="FFFFFF"/>
        <w:spacing w:line="520" w:lineRule="exact"/>
        <w:jc w:val="left"/>
        <w:rPr>
          <w:rFonts w:ascii="仿宋_GB2312" w:hAnsi="仿宋" w:eastAsia="仿宋_GB2312" w:cs="Times New Roman"/>
          <w:color w:val="333333"/>
          <w:kern w:val="0"/>
          <w:sz w:val="28"/>
          <w:szCs w:val="28"/>
        </w:rPr>
      </w:pPr>
      <w:r>
        <w:rPr>
          <w:rFonts w:hint="eastAsia" w:ascii="仿宋_GB2312" w:hAnsi="仿宋" w:eastAsia="仿宋_GB2312" w:cs="仿宋"/>
          <w:color w:val="333333"/>
          <w:kern w:val="0"/>
          <w:sz w:val="28"/>
          <w:szCs w:val="28"/>
        </w:rPr>
        <w:t>2.招生时间及进修期限：每年春、秋季招录进修生两次，进修期限一般为半年或</w:t>
      </w:r>
      <w:r>
        <w:rPr>
          <w:rFonts w:hint="eastAsia" w:ascii="仿宋_GB2312" w:hAnsi="仿宋" w:eastAsia="仿宋_GB2312" w:cs="仿宋"/>
          <w:color w:val="333333"/>
          <w:kern w:val="0"/>
          <w:sz w:val="28"/>
          <w:szCs w:val="28"/>
          <w:lang w:eastAsia="zh-CN"/>
        </w:rPr>
        <w:t>一年</w:t>
      </w:r>
      <w:r>
        <w:rPr>
          <w:rFonts w:hint="eastAsia" w:ascii="仿宋_GB2312" w:hAnsi="仿宋" w:eastAsia="仿宋_GB2312" w:cs="仿宋"/>
          <w:color w:val="333333"/>
          <w:kern w:val="0"/>
          <w:sz w:val="28"/>
          <w:szCs w:val="28"/>
        </w:rPr>
        <w:t>。招生时间一般定在入学的前两月，即春季（3月初）入学者，1月份录取；秋季（9月初）入学者，7月录取。</w:t>
      </w:r>
    </w:p>
    <w:p>
      <w:pPr>
        <w:widowControl/>
        <w:shd w:val="clear" w:color="auto" w:fill="FFFFFF"/>
        <w:spacing w:line="520" w:lineRule="exact"/>
        <w:jc w:val="left"/>
        <w:rPr>
          <w:rFonts w:hint="eastAsia" w:ascii="仿宋_GB2312" w:hAnsi="仿宋" w:eastAsia="仿宋_GB2312" w:cs="Times New Roman"/>
          <w:b/>
          <w:bCs/>
          <w:color w:val="333333"/>
          <w:kern w:val="0"/>
          <w:sz w:val="28"/>
          <w:szCs w:val="28"/>
          <w:lang w:eastAsia="zh-CN"/>
        </w:rPr>
      </w:pPr>
      <w:r>
        <w:rPr>
          <w:rFonts w:hint="eastAsia" w:ascii="仿宋_GB2312" w:hAnsi="仿宋" w:eastAsia="仿宋_GB2312" w:cs="仿宋"/>
          <w:b/>
          <w:bCs/>
          <w:color w:val="333333"/>
          <w:kern w:val="0"/>
          <w:sz w:val="28"/>
          <w:szCs w:val="28"/>
        </w:rPr>
        <w:t>附：各专业进修期限安排表</w:t>
      </w:r>
    </w:p>
    <w:tbl>
      <w:tblPr>
        <w:tblStyle w:val="4"/>
        <w:tblW w:w="8500"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20"/>
        <w:gridCol w:w="2162"/>
        <w:gridCol w:w="31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0" w:type="dxa"/>
          </w:tcPr>
          <w:p>
            <w:pPr>
              <w:widowControl/>
              <w:spacing w:line="520" w:lineRule="exact"/>
              <w:jc w:val="center"/>
              <w:rPr>
                <w:rFonts w:ascii="仿宋_GB2312" w:hAnsi="仿宋" w:eastAsia="仿宋_GB2312" w:cs="Times New Roman"/>
                <w:b/>
                <w:bCs/>
                <w:color w:val="333333"/>
                <w:kern w:val="0"/>
                <w:sz w:val="28"/>
                <w:szCs w:val="28"/>
              </w:rPr>
            </w:pPr>
            <w:r>
              <w:rPr>
                <w:rFonts w:hint="eastAsia" w:ascii="仿宋_GB2312" w:hAnsi="仿宋" w:eastAsia="仿宋_GB2312" w:cs="仿宋"/>
                <w:b/>
                <w:bCs/>
                <w:color w:val="333333"/>
                <w:kern w:val="0"/>
                <w:sz w:val="28"/>
                <w:szCs w:val="28"/>
              </w:rPr>
              <w:t>进修专业</w:t>
            </w:r>
          </w:p>
        </w:tc>
        <w:tc>
          <w:tcPr>
            <w:tcW w:w="2162" w:type="dxa"/>
          </w:tcPr>
          <w:p>
            <w:pPr>
              <w:widowControl/>
              <w:spacing w:line="520" w:lineRule="exact"/>
              <w:jc w:val="center"/>
              <w:rPr>
                <w:rFonts w:ascii="仿宋_GB2312" w:hAnsi="仿宋" w:eastAsia="仿宋_GB2312" w:cs="Times New Roman"/>
                <w:b/>
                <w:bCs/>
                <w:color w:val="333333"/>
                <w:kern w:val="0"/>
                <w:sz w:val="28"/>
                <w:szCs w:val="28"/>
              </w:rPr>
            </w:pPr>
            <w:r>
              <w:rPr>
                <w:rFonts w:hint="eastAsia" w:ascii="仿宋_GB2312" w:hAnsi="仿宋" w:eastAsia="仿宋_GB2312" w:cs="仿宋"/>
                <w:b/>
                <w:bCs/>
                <w:color w:val="333333"/>
                <w:kern w:val="0"/>
                <w:sz w:val="28"/>
                <w:szCs w:val="28"/>
              </w:rPr>
              <w:t>进修期限</w:t>
            </w:r>
          </w:p>
        </w:tc>
        <w:tc>
          <w:tcPr>
            <w:tcW w:w="3118" w:type="dxa"/>
          </w:tcPr>
          <w:p>
            <w:pPr>
              <w:widowControl/>
              <w:spacing w:line="520" w:lineRule="exact"/>
              <w:jc w:val="center"/>
              <w:rPr>
                <w:rFonts w:ascii="仿宋_GB2312" w:hAnsi="仿宋" w:eastAsia="仿宋_GB2312" w:cs="Times New Roman"/>
                <w:b/>
                <w:bCs/>
                <w:color w:val="333333"/>
                <w:kern w:val="0"/>
                <w:sz w:val="28"/>
                <w:szCs w:val="28"/>
              </w:rPr>
            </w:pPr>
            <w:r>
              <w:rPr>
                <w:rFonts w:hint="eastAsia" w:ascii="仿宋_GB2312" w:hAnsi="仿宋" w:eastAsia="仿宋_GB2312" w:cs="仿宋"/>
                <w:b/>
                <w:bCs/>
                <w:color w:val="333333"/>
                <w:kern w:val="0"/>
                <w:sz w:val="28"/>
                <w:szCs w:val="28"/>
              </w:rPr>
              <w:t>每一年度招录人数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0" w:type="dxa"/>
          </w:tcPr>
          <w:p>
            <w:pPr>
              <w:widowControl/>
              <w:spacing w:line="520" w:lineRule="exact"/>
              <w:jc w:val="center"/>
              <w:rPr>
                <w:rFonts w:ascii="仿宋_GB2312" w:hAnsi="仿宋" w:eastAsia="仿宋_GB2312" w:cs="Times New Roman"/>
                <w:color w:val="333333"/>
                <w:kern w:val="0"/>
                <w:sz w:val="28"/>
                <w:szCs w:val="28"/>
              </w:rPr>
            </w:pPr>
            <w:r>
              <w:rPr>
                <w:rFonts w:hint="eastAsia" w:ascii="仿宋_GB2312" w:hAnsi="仿宋" w:eastAsia="仿宋_GB2312" w:cs="仿宋"/>
                <w:color w:val="333333"/>
                <w:kern w:val="0"/>
                <w:sz w:val="28"/>
                <w:szCs w:val="28"/>
                <w:lang w:eastAsia="zh-CN"/>
              </w:rPr>
              <w:t>胰腺炎</w:t>
            </w:r>
            <w:r>
              <w:rPr>
                <w:rFonts w:hint="eastAsia" w:ascii="仿宋_GB2312" w:hAnsi="仿宋" w:eastAsia="仿宋_GB2312" w:cs="仿宋"/>
                <w:color w:val="333333"/>
                <w:kern w:val="0"/>
                <w:sz w:val="28"/>
                <w:szCs w:val="28"/>
              </w:rPr>
              <w:t>内科（含中西医结合、消化内科专业）</w:t>
            </w:r>
          </w:p>
        </w:tc>
        <w:tc>
          <w:tcPr>
            <w:tcW w:w="2162" w:type="dxa"/>
          </w:tcPr>
          <w:p>
            <w:pPr>
              <w:widowControl/>
              <w:spacing w:line="520" w:lineRule="exact"/>
              <w:jc w:val="center"/>
              <w:rPr>
                <w:rFonts w:hint="eastAsia" w:ascii="仿宋_GB2312" w:hAnsi="仿宋" w:eastAsia="仿宋_GB2312" w:cs="Times New Roman"/>
                <w:color w:val="333333"/>
                <w:kern w:val="0"/>
                <w:sz w:val="28"/>
                <w:szCs w:val="28"/>
                <w:lang w:eastAsia="zh-CN"/>
              </w:rPr>
            </w:pPr>
            <w:r>
              <w:rPr>
                <w:rFonts w:hint="eastAsia" w:ascii="仿宋_GB2312" w:hAnsi="仿宋" w:eastAsia="仿宋_GB2312" w:cs="仿宋"/>
                <w:color w:val="333333"/>
                <w:kern w:val="0"/>
                <w:sz w:val="28"/>
                <w:szCs w:val="28"/>
              </w:rPr>
              <w:t>半年</w:t>
            </w:r>
            <w:r>
              <w:rPr>
                <w:rFonts w:hint="eastAsia" w:ascii="仿宋_GB2312" w:hAnsi="仿宋" w:eastAsia="仿宋_GB2312" w:cs="仿宋"/>
                <w:color w:val="333333"/>
                <w:kern w:val="0"/>
                <w:sz w:val="28"/>
                <w:szCs w:val="28"/>
                <w:lang w:eastAsia="zh-CN"/>
              </w:rPr>
              <w:t>、一年</w:t>
            </w:r>
          </w:p>
        </w:tc>
        <w:tc>
          <w:tcPr>
            <w:tcW w:w="3118" w:type="dxa"/>
          </w:tcPr>
          <w:p>
            <w:pPr>
              <w:widowControl/>
              <w:spacing w:line="520" w:lineRule="exact"/>
              <w:jc w:val="center"/>
              <w:rPr>
                <w:rFonts w:ascii="仿宋_GB2312" w:hAnsi="仿宋" w:eastAsia="仿宋_GB2312" w:cs="Times New Roman"/>
                <w:color w:val="333333"/>
                <w:kern w:val="0"/>
                <w:sz w:val="28"/>
                <w:szCs w:val="28"/>
              </w:rPr>
            </w:pPr>
            <w:r>
              <w:rPr>
                <w:rFonts w:hint="eastAsia" w:ascii="仿宋_GB2312" w:hAnsi="仿宋" w:eastAsia="仿宋_GB2312" w:cs="仿宋"/>
                <w:color w:val="333333"/>
                <w:kern w:val="0"/>
                <w:sz w:val="28"/>
                <w:szCs w:val="28"/>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0" w:type="dxa"/>
          </w:tcPr>
          <w:p>
            <w:pPr>
              <w:widowControl/>
              <w:spacing w:line="520" w:lineRule="exact"/>
              <w:jc w:val="center"/>
              <w:rPr>
                <w:rFonts w:ascii="仿宋_GB2312" w:hAnsi="仿宋" w:eastAsia="仿宋_GB2312" w:cs="仿宋"/>
                <w:color w:val="333333"/>
                <w:kern w:val="0"/>
                <w:sz w:val="28"/>
                <w:szCs w:val="28"/>
              </w:rPr>
            </w:pPr>
            <w:r>
              <w:rPr>
                <w:rFonts w:hint="eastAsia" w:ascii="仿宋_GB2312" w:hAnsi="仿宋" w:eastAsia="仿宋_GB2312" w:cs="仿宋"/>
                <w:color w:val="333333"/>
                <w:kern w:val="0"/>
                <w:sz w:val="28"/>
                <w:szCs w:val="28"/>
                <w:lang w:eastAsia="zh-CN"/>
              </w:rPr>
              <w:t>胰腺炎</w:t>
            </w:r>
            <w:r>
              <w:rPr>
                <w:rFonts w:hint="eastAsia" w:ascii="仿宋_GB2312" w:hAnsi="仿宋" w:eastAsia="仿宋_GB2312" w:cs="仿宋"/>
                <w:color w:val="333333"/>
                <w:kern w:val="0"/>
                <w:sz w:val="28"/>
                <w:szCs w:val="28"/>
              </w:rPr>
              <w:t>外科</w:t>
            </w:r>
          </w:p>
        </w:tc>
        <w:tc>
          <w:tcPr>
            <w:tcW w:w="2162" w:type="dxa"/>
          </w:tcPr>
          <w:p>
            <w:pPr>
              <w:widowControl/>
              <w:spacing w:line="520" w:lineRule="exact"/>
              <w:jc w:val="center"/>
              <w:rPr>
                <w:rFonts w:hint="eastAsia" w:ascii="仿宋_GB2312" w:hAnsi="仿宋" w:eastAsia="仿宋_GB2312" w:cs="仿宋"/>
                <w:color w:val="333333"/>
                <w:kern w:val="0"/>
                <w:sz w:val="28"/>
                <w:szCs w:val="28"/>
                <w:lang w:eastAsia="zh-CN"/>
              </w:rPr>
            </w:pPr>
            <w:r>
              <w:rPr>
                <w:rFonts w:hint="eastAsia" w:ascii="仿宋_GB2312" w:hAnsi="仿宋" w:eastAsia="仿宋_GB2312" w:cs="仿宋"/>
                <w:color w:val="333333"/>
                <w:kern w:val="0"/>
                <w:sz w:val="28"/>
                <w:szCs w:val="28"/>
              </w:rPr>
              <w:t>半年</w:t>
            </w:r>
            <w:r>
              <w:rPr>
                <w:rFonts w:hint="eastAsia" w:ascii="仿宋_GB2312" w:hAnsi="仿宋" w:eastAsia="仿宋_GB2312" w:cs="仿宋"/>
                <w:color w:val="333333"/>
                <w:kern w:val="0"/>
                <w:sz w:val="28"/>
                <w:szCs w:val="28"/>
                <w:lang w:eastAsia="zh-CN"/>
              </w:rPr>
              <w:t>、一年</w:t>
            </w:r>
          </w:p>
        </w:tc>
        <w:tc>
          <w:tcPr>
            <w:tcW w:w="3118" w:type="dxa"/>
          </w:tcPr>
          <w:p>
            <w:pPr>
              <w:widowControl/>
              <w:spacing w:line="520" w:lineRule="exact"/>
              <w:jc w:val="center"/>
              <w:rPr>
                <w:rFonts w:ascii="仿宋_GB2312" w:hAnsi="仿宋" w:eastAsia="仿宋_GB2312" w:cs="仿宋"/>
                <w:color w:val="333333"/>
                <w:kern w:val="0"/>
                <w:sz w:val="28"/>
                <w:szCs w:val="28"/>
              </w:rPr>
            </w:pPr>
            <w:r>
              <w:rPr>
                <w:rFonts w:hint="eastAsia" w:ascii="仿宋_GB2312" w:hAnsi="仿宋" w:eastAsia="仿宋_GB2312" w:cs="仿宋"/>
                <w:color w:val="333333"/>
                <w:kern w:val="0"/>
                <w:sz w:val="28"/>
                <w:szCs w:val="28"/>
              </w:rPr>
              <w:t>1</w:t>
            </w:r>
            <w:r>
              <w:rPr>
                <w:rFonts w:ascii="仿宋_GB2312" w:hAnsi="仿宋" w:eastAsia="仿宋_GB2312" w:cs="仿宋"/>
                <w:color w:val="333333"/>
                <w:kern w:val="0"/>
                <w:sz w:val="28"/>
                <w:szCs w:val="28"/>
              </w:rPr>
              <w:t>0</w:t>
            </w:r>
          </w:p>
        </w:tc>
      </w:tr>
    </w:tbl>
    <w:p>
      <w:pPr>
        <w:pStyle w:val="6"/>
        <w:widowControl/>
        <w:numPr>
          <w:ilvl w:val="0"/>
          <w:numId w:val="1"/>
        </w:numPr>
        <w:shd w:val="clear" w:color="auto" w:fill="FFFFFF"/>
        <w:spacing w:line="520" w:lineRule="exact"/>
        <w:ind w:firstLineChars="0"/>
        <w:jc w:val="left"/>
        <w:rPr>
          <w:rFonts w:ascii="仿宋_GB2312" w:hAnsi="仿宋" w:eastAsia="仿宋_GB2312" w:cs="Times New Roman"/>
          <w:b/>
          <w:bCs/>
          <w:color w:val="333333"/>
          <w:kern w:val="0"/>
          <w:sz w:val="28"/>
          <w:szCs w:val="28"/>
        </w:rPr>
      </w:pPr>
      <w:r>
        <w:rPr>
          <w:rFonts w:hint="eastAsia" w:ascii="仿宋_GB2312" w:hAnsi="仿宋" w:eastAsia="仿宋_GB2312" w:cs="仿宋"/>
          <w:b/>
          <w:bCs/>
          <w:color w:val="333333"/>
          <w:kern w:val="0"/>
          <w:sz w:val="28"/>
          <w:szCs w:val="28"/>
        </w:rPr>
        <w:t>培养方案</w:t>
      </w:r>
    </w:p>
    <w:p>
      <w:pPr>
        <w:widowControl/>
        <w:shd w:val="clear" w:color="auto" w:fill="FFFFFF"/>
        <w:spacing w:line="520" w:lineRule="exact"/>
        <w:jc w:val="left"/>
        <w:rPr>
          <w:rFonts w:ascii="仿宋_GB2312" w:hAnsi="仿宋" w:eastAsia="仿宋_GB2312" w:cs="Times New Roman"/>
          <w:b/>
          <w:bCs/>
          <w:color w:val="333333"/>
          <w:kern w:val="0"/>
          <w:sz w:val="28"/>
          <w:szCs w:val="28"/>
        </w:rPr>
      </w:pPr>
      <w:r>
        <w:rPr>
          <w:rFonts w:hint="eastAsia" w:ascii="仿宋_GB2312" w:hAnsi="仿宋" w:eastAsia="仿宋_GB2312" w:cs="仿宋"/>
          <w:b/>
          <w:bCs/>
          <w:color w:val="333333"/>
          <w:kern w:val="0"/>
          <w:sz w:val="28"/>
          <w:szCs w:val="28"/>
        </w:rPr>
        <w:t>附：各进修方向培养方案</w:t>
      </w:r>
    </w:p>
    <w:tbl>
      <w:tblPr>
        <w:tblStyle w:val="4"/>
        <w:tblW w:w="8443"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96"/>
        <w:gridCol w:w="1492"/>
        <w:gridCol w:w="1620"/>
        <w:gridCol w:w="921"/>
        <w:gridCol w:w="29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6" w:type="dxa"/>
          </w:tcPr>
          <w:p>
            <w:pPr>
              <w:widowControl/>
              <w:spacing w:line="520" w:lineRule="exact"/>
              <w:jc w:val="left"/>
              <w:rPr>
                <w:rFonts w:ascii="仿宋_GB2312" w:hAnsi="仿宋" w:eastAsia="仿宋_GB2312" w:cs="Times New Roman"/>
                <w:b/>
                <w:bCs/>
                <w:color w:val="333333"/>
                <w:kern w:val="0"/>
                <w:sz w:val="24"/>
                <w:szCs w:val="24"/>
              </w:rPr>
            </w:pPr>
            <w:r>
              <w:rPr>
                <w:rFonts w:hint="eastAsia" w:ascii="仿宋_GB2312" w:hAnsi="仿宋" w:eastAsia="仿宋_GB2312" w:cs="仿宋"/>
                <w:b/>
                <w:bCs/>
                <w:color w:val="333333"/>
                <w:kern w:val="0"/>
                <w:sz w:val="24"/>
                <w:szCs w:val="24"/>
              </w:rPr>
              <w:t>进修方向</w:t>
            </w:r>
          </w:p>
        </w:tc>
        <w:tc>
          <w:tcPr>
            <w:tcW w:w="1492" w:type="dxa"/>
          </w:tcPr>
          <w:p>
            <w:pPr>
              <w:widowControl/>
              <w:spacing w:line="520" w:lineRule="exact"/>
              <w:jc w:val="left"/>
              <w:rPr>
                <w:rFonts w:ascii="仿宋_GB2312" w:hAnsi="仿宋" w:eastAsia="仿宋_GB2312" w:cs="Times New Roman"/>
                <w:b/>
                <w:bCs/>
                <w:color w:val="333333"/>
                <w:kern w:val="0"/>
                <w:sz w:val="24"/>
                <w:szCs w:val="24"/>
              </w:rPr>
            </w:pPr>
            <w:r>
              <w:rPr>
                <w:rFonts w:hint="eastAsia" w:ascii="仿宋_GB2312" w:hAnsi="仿宋" w:eastAsia="仿宋_GB2312" w:cs="仿宋"/>
                <w:b/>
                <w:bCs/>
                <w:color w:val="333333"/>
                <w:kern w:val="0"/>
                <w:sz w:val="24"/>
                <w:szCs w:val="24"/>
              </w:rPr>
              <w:t>学习内容</w:t>
            </w:r>
          </w:p>
        </w:tc>
        <w:tc>
          <w:tcPr>
            <w:tcW w:w="1620" w:type="dxa"/>
          </w:tcPr>
          <w:p>
            <w:pPr>
              <w:widowControl/>
              <w:spacing w:line="520" w:lineRule="exact"/>
              <w:jc w:val="left"/>
              <w:rPr>
                <w:rFonts w:ascii="仿宋_GB2312" w:hAnsi="仿宋" w:eastAsia="仿宋_GB2312" w:cs="Times New Roman"/>
                <w:b/>
                <w:bCs/>
                <w:color w:val="333333"/>
                <w:kern w:val="0"/>
                <w:sz w:val="24"/>
                <w:szCs w:val="24"/>
              </w:rPr>
            </w:pPr>
            <w:r>
              <w:rPr>
                <w:rFonts w:hint="eastAsia" w:ascii="仿宋_GB2312" w:hAnsi="仿宋" w:eastAsia="仿宋_GB2312" w:cs="仿宋"/>
                <w:b/>
                <w:bCs/>
                <w:color w:val="333333"/>
                <w:kern w:val="0"/>
                <w:sz w:val="24"/>
                <w:szCs w:val="24"/>
              </w:rPr>
              <w:t>带教方法</w:t>
            </w:r>
          </w:p>
        </w:tc>
        <w:tc>
          <w:tcPr>
            <w:tcW w:w="921" w:type="dxa"/>
          </w:tcPr>
          <w:p>
            <w:pPr>
              <w:widowControl/>
              <w:spacing w:line="520" w:lineRule="exact"/>
              <w:jc w:val="left"/>
              <w:rPr>
                <w:rFonts w:ascii="仿宋_GB2312" w:hAnsi="仿宋" w:eastAsia="仿宋_GB2312" w:cs="Times New Roman"/>
                <w:b/>
                <w:bCs/>
                <w:color w:val="333333"/>
                <w:kern w:val="0"/>
                <w:sz w:val="24"/>
                <w:szCs w:val="24"/>
              </w:rPr>
            </w:pPr>
            <w:r>
              <w:rPr>
                <w:rFonts w:hint="eastAsia" w:ascii="仿宋_GB2312" w:hAnsi="仿宋" w:eastAsia="仿宋_GB2312" w:cs="仿宋"/>
                <w:b/>
                <w:bCs/>
                <w:color w:val="333333"/>
                <w:kern w:val="0"/>
                <w:sz w:val="24"/>
                <w:szCs w:val="24"/>
              </w:rPr>
              <w:t>结业考核方式</w:t>
            </w:r>
          </w:p>
        </w:tc>
        <w:tc>
          <w:tcPr>
            <w:tcW w:w="2914" w:type="dxa"/>
          </w:tcPr>
          <w:p>
            <w:pPr>
              <w:widowControl/>
              <w:spacing w:line="520" w:lineRule="exact"/>
              <w:jc w:val="left"/>
              <w:rPr>
                <w:rFonts w:ascii="仿宋_GB2312" w:hAnsi="仿宋" w:eastAsia="仿宋_GB2312" w:cs="Times New Roman"/>
                <w:b/>
                <w:bCs/>
                <w:color w:val="333333"/>
                <w:kern w:val="0"/>
                <w:sz w:val="24"/>
                <w:szCs w:val="24"/>
              </w:rPr>
            </w:pPr>
            <w:r>
              <w:rPr>
                <w:rFonts w:hint="eastAsia" w:ascii="仿宋_GB2312" w:hAnsi="仿宋" w:eastAsia="仿宋_GB2312" w:cs="仿宋"/>
                <w:b/>
                <w:bCs/>
                <w:color w:val="333333"/>
                <w:kern w:val="0"/>
                <w:sz w:val="24"/>
                <w:szCs w:val="24"/>
              </w:rPr>
              <w:t>进修学习后应达到的水平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6" w:type="dxa"/>
          </w:tcPr>
          <w:p>
            <w:pPr>
              <w:widowControl/>
              <w:spacing w:line="520" w:lineRule="exact"/>
              <w:jc w:val="center"/>
              <w:rPr>
                <w:rFonts w:ascii="仿宋_GB2312" w:hAnsi="仿宋" w:eastAsia="仿宋_GB2312" w:cs="Times New Roman"/>
                <w:color w:val="333333"/>
                <w:kern w:val="0"/>
                <w:sz w:val="28"/>
                <w:szCs w:val="28"/>
              </w:rPr>
            </w:pPr>
            <w:r>
              <w:rPr>
                <w:rFonts w:hint="eastAsia" w:ascii="仿宋_GB2312" w:hAnsi="仿宋" w:eastAsia="仿宋_GB2312" w:cs="仿宋"/>
                <w:color w:val="333333"/>
                <w:kern w:val="0"/>
                <w:sz w:val="28"/>
                <w:szCs w:val="28"/>
                <w:lang w:eastAsia="zh-CN"/>
              </w:rPr>
              <w:t>胰腺炎</w:t>
            </w:r>
            <w:r>
              <w:rPr>
                <w:rFonts w:hint="eastAsia" w:ascii="仿宋_GB2312" w:hAnsi="仿宋" w:eastAsia="仿宋_GB2312" w:cs="仿宋"/>
                <w:color w:val="333333"/>
                <w:kern w:val="0"/>
                <w:sz w:val="28"/>
                <w:szCs w:val="28"/>
              </w:rPr>
              <w:t>内科（含中西医结合、消化内科专业）</w:t>
            </w:r>
          </w:p>
        </w:tc>
        <w:tc>
          <w:tcPr>
            <w:tcW w:w="1492" w:type="dxa"/>
          </w:tcPr>
          <w:p>
            <w:pPr>
              <w:widowControl/>
              <w:spacing w:line="520" w:lineRule="exact"/>
              <w:jc w:val="left"/>
              <w:rPr>
                <w:rFonts w:ascii="仿宋_GB2312" w:hAnsi="仿宋" w:eastAsia="仿宋_GB2312" w:cs="仿宋"/>
                <w:color w:val="333333"/>
                <w:kern w:val="0"/>
                <w:sz w:val="28"/>
                <w:szCs w:val="28"/>
              </w:rPr>
            </w:pPr>
            <w:r>
              <w:rPr>
                <w:rFonts w:hint="eastAsia" w:ascii="仿宋_GB2312" w:hAnsi="仿宋" w:eastAsia="仿宋_GB2312" w:cs="仿宋"/>
                <w:color w:val="333333"/>
                <w:kern w:val="0"/>
                <w:sz w:val="28"/>
                <w:szCs w:val="28"/>
              </w:rPr>
              <w:t>急性胰腺炎的中西医结合治疗</w:t>
            </w:r>
          </w:p>
          <w:p>
            <w:pPr>
              <w:widowControl/>
              <w:spacing w:line="520" w:lineRule="exact"/>
              <w:jc w:val="left"/>
              <w:rPr>
                <w:rFonts w:ascii="仿宋_GB2312" w:hAnsi="仿宋" w:eastAsia="仿宋_GB2312" w:cs="Times New Roman"/>
                <w:color w:val="333333"/>
                <w:kern w:val="0"/>
                <w:sz w:val="28"/>
                <w:szCs w:val="28"/>
              </w:rPr>
            </w:pPr>
            <w:r>
              <w:rPr>
                <w:rFonts w:hint="eastAsia" w:ascii="仿宋_GB2312" w:hAnsi="仿宋" w:eastAsia="仿宋_GB2312" w:cs="仿宋"/>
                <w:color w:val="333333"/>
                <w:kern w:val="0"/>
                <w:sz w:val="28"/>
                <w:szCs w:val="28"/>
              </w:rPr>
              <w:t>E</w:t>
            </w:r>
            <w:r>
              <w:rPr>
                <w:rFonts w:ascii="仿宋_GB2312" w:hAnsi="仿宋" w:eastAsia="仿宋_GB2312" w:cs="仿宋"/>
                <w:color w:val="333333"/>
                <w:kern w:val="0"/>
                <w:sz w:val="28"/>
                <w:szCs w:val="28"/>
              </w:rPr>
              <w:t>RCP</w:t>
            </w:r>
            <w:r>
              <w:rPr>
                <w:rFonts w:hint="eastAsia" w:ascii="仿宋_GB2312" w:hAnsi="仿宋" w:eastAsia="仿宋_GB2312" w:cs="仿宋"/>
                <w:color w:val="333333"/>
                <w:kern w:val="0"/>
                <w:sz w:val="28"/>
                <w:szCs w:val="28"/>
              </w:rPr>
              <w:t>在急性胰腺炎治疗中的应用</w:t>
            </w:r>
          </w:p>
        </w:tc>
        <w:tc>
          <w:tcPr>
            <w:tcW w:w="1620" w:type="dxa"/>
          </w:tcPr>
          <w:p>
            <w:pPr>
              <w:widowControl/>
              <w:spacing w:line="520" w:lineRule="exact"/>
              <w:jc w:val="left"/>
              <w:rPr>
                <w:rFonts w:ascii="仿宋_GB2312" w:hAnsi="仿宋" w:eastAsia="仿宋_GB2312" w:cs="仿宋"/>
                <w:color w:val="333333"/>
                <w:kern w:val="0"/>
                <w:sz w:val="28"/>
                <w:szCs w:val="28"/>
              </w:rPr>
            </w:pPr>
            <w:r>
              <w:rPr>
                <w:rFonts w:hint="eastAsia" w:ascii="仿宋_GB2312" w:hAnsi="仿宋" w:eastAsia="仿宋_GB2312" w:cs="仿宋"/>
                <w:color w:val="333333"/>
                <w:kern w:val="0"/>
                <w:sz w:val="28"/>
                <w:szCs w:val="28"/>
              </w:rPr>
              <w:t>病房轮转学习实践</w:t>
            </w:r>
          </w:p>
          <w:p>
            <w:pPr>
              <w:widowControl/>
              <w:spacing w:line="520" w:lineRule="exact"/>
              <w:jc w:val="left"/>
              <w:rPr>
                <w:rFonts w:ascii="仿宋_GB2312" w:hAnsi="仿宋" w:eastAsia="仿宋_GB2312" w:cs="仿宋"/>
                <w:color w:val="333333"/>
                <w:kern w:val="0"/>
                <w:sz w:val="28"/>
                <w:szCs w:val="28"/>
              </w:rPr>
            </w:pPr>
            <w:r>
              <w:rPr>
                <w:rFonts w:hint="eastAsia" w:ascii="仿宋_GB2312" w:hAnsi="仿宋" w:eastAsia="仿宋_GB2312" w:cs="仿宋"/>
                <w:color w:val="333333"/>
                <w:kern w:val="0"/>
                <w:sz w:val="28"/>
                <w:szCs w:val="28"/>
              </w:rPr>
              <w:t>科室定期小讲课</w:t>
            </w:r>
          </w:p>
          <w:p>
            <w:pPr>
              <w:widowControl/>
              <w:spacing w:line="520" w:lineRule="exact"/>
              <w:jc w:val="left"/>
              <w:rPr>
                <w:rFonts w:ascii="仿宋_GB2312" w:hAnsi="仿宋" w:eastAsia="仿宋_GB2312" w:cs="Times New Roman"/>
                <w:b/>
                <w:bCs/>
                <w:color w:val="333333"/>
                <w:kern w:val="0"/>
                <w:sz w:val="28"/>
                <w:szCs w:val="28"/>
              </w:rPr>
            </w:pPr>
            <w:r>
              <w:rPr>
                <w:rFonts w:hint="eastAsia" w:ascii="仿宋_GB2312" w:hAnsi="仿宋" w:eastAsia="仿宋_GB2312" w:cs="仿宋"/>
                <w:color w:val="333333"/>
                <w:kern w:val="0"/>
                <w:sz w:val="28"/>
                <w:szCs w:val="28"/>
              </w:rPr>
              <w:t>疑难病案分析讨论</w:t>
            </w:r>
          </w:p>
        </w:tc>
        <w:tc>
          <w:tcPr>
            <w:tcW w:w="921" w:type="dxa"/>
          </w:tcPr>
          <w:p>
            <w:pPr>
              <w:widowControl/>
              <w:spacing w:line="520" w:lineRule="exact"/>
              <w:jc w:val="left"/>
              <w:rPr>
                <w:rFonts w:ascii="仿宋_GB2312" w:hAnsi="仿宋" w:eastAsia="仿宋_GB2312" w:cs="Times New Roman"/>
                <w:color w:val="333333"/>
                <w:kern w:val="0"/>
                <w:sz w:val="28"/>
                <w:szCs w:val="28"/>
              </w:rPr>
            </w:pPr>
            <w:r>
              <w:rPr>
                <w:rFonts w:hint="eastAsia" w:ascii="仿宋_GB2312" w:hAnsi="仿宋" w:eastAsia="仿宋_GB2312" w:cs="仿宋"/>
                <w:color w:val="333333"/>
                <w:kern w:val="0"/>
                <w:sz w:val="28"/>
                <w:szCs w:val="28"/>
              </w:rPr>
              <w:t>开卷笔试</w:t>
            </w:r>
          </w:p>
        </w:tc>
        <w:tc>
          <w:tcPr>
            <w:tcW w:w="2914" w:type="dxa"/>
          </w:tcPr>
          <w:p>
            <w:pPr>
              <w:widowControl/>
              <w:spacing w:line="520" w:lineRule="exact"/>
              <w:jc w:val="left"/>
              <w:rPr>
                <w:rFonts w:ascii="仿宋_GB2312" w:hAnsi="仿宋" w:eastAsia="仿宋_GB2312" w:cs="仿宋"/>
                <w:color w:val="333333"/>
                <w:kern w:val="0"/>
                <w:sz w:val="28"/>
                <w:szCs w:val="28"/>
              </w:rPr>
            </w:pPr>
            <w:r>
              <w:rPr>
                <w:rFonts w:hint="eastAsia" w:ascii="仿宋_GB2312" w:hAnsi="仿宋" w:eastAsia="仿宋_GB2312" w:cs="仿宋"/>
                <w:color w:val="333333"/>
                <w:kern w:val="0"/>
                <w:sz w:val="28"/>
                <w:szCs w:val="28"/>
              </w:rPr>
              <w:t>掌握中西医结合治疗急性胰腺炎</w:t>
            </w:r>
          </w:p>
          <w:p>
            <w:pPr>
              <w:widowControl/>
              <w:spacing w:line="520" w:lineRule="exact"/>
              <w:jc w:val="left"/>
              <w:rPr>
                <w:rFonts w:ascii="仿宋_GB2312" w:hAnsi="仿宋" w:eastAsia="仿宋_GB2312" w:cs="Times New Roman"/>
                <w:color w:val="333333"/>
                <w:kern w:val="0"/>
                <w:sz w:val="28"/>
                <w:szCs w:val="28"/>
              </w:rPr>
            </w:pPr>
            <w:r>
              <w:rPr>
                <w:rFonts w:hint="eastAsia" w:ascii="仿宋_GB2312" w:hAnsi="仿宋" w:eastAsia="仿宋_GB2312" w:cs="仿宋"/>
                <w:color w:val="333333"/>
                <w:kern w:val="0"/>
                <w:sz w:val="28"/>
                <w:szCs w:val="28"/>
              </w:rPr>
              <w:t>熟悉E</w:t>
            </w:r>
            <w:r>
              <w:rPr>
                <w:rFonts w:ascii="仿宋_GB2312" w:hAnsi="仿宋" w:eastAsia="仿宋_GB2312" w:cs="仿宋"/>
                <w:color w:val="333333"/>
                <w:kern w:val="0"/>
                <w:sz w:val="28"/>
                <w:szCs w:val="28"/>
              </w:rPr>
              <w:t>RCP</w:t>
            </w:r>
            <w:r>
              <w:rPr>
                <w:rFonts w:hint="eastAsia" w:ascii="仿宋_GB2312" w:hAnsi="仿宋" w:eastAsia="仿宋_GB2312" w:cs="仿宋"/>
                <w:color w:val="333333"/>
                <w:kern w:val="0"/>
                <w:sz w:val="28"/>
                <w:szCs w:val="28"/>
              </w:rPr>
              <w:t>治疗急性胰腺炎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96" w:type="dxa"/>
          </w:tcPr>
          <w:p>
            <w:pPr>
              <w:widowControl/>
              <w:spacing w:line="520" w:lineRule="exact"/>
              <w:jc w:val="center"/>
              <w:rPr>
                <w:rFonts w:ascii="仿宋_GB2312" w:hAnsi="仿宋" w:eastAsia="仿宋_GB2312" w:cs="仿宋"/>
                <w:color w:val="333333"/>
                <w:kern w:val="0"/>
                <w:sz w:val="28"/>
                <w:szCs w:val="28"/>
              </w:rPr>
            </w:pPr>
            <w:r>
              <w:rPr>
                <w:rFonts w:hint="eastAsia" w:ascii="仿宋_GB2312" w:hAnsi="仿宋" w:eastAsia="仿宋_GB2312" w:cs="仿宋"/>
                <w:color w:val="333333"/>
                <w:kern w:val="0"/>
                <w:sz w:val="28"/>
                <w:szCs w:val="28"/>
                <w:lang w:eastAsia="zh-CN"/>
              </w:rPr>
              <w:t>胰腺炎</w:t>
            </w:r>
            <w:bookmarkStart w:id="2" w:name="_GoBack"/>
            <w:bookmarkEnd w:id="2"/>
            <w:r>
              <w:rPr>
                <w:rFonts w:hint="eastAsia" w:ascii="仿宋_GB2312" w:hAnsi="仿宋" w:eastAsia="仿宋_GB2312" w:cs="仿宋"/>
                <w:color w:val="333333"/>
                <w:kern w:val="0"/>
                <w:sz w:val="28"/>
                <w:szCs w:val="28"/>
              </w:rPr>
              <w:t>外科</w:t>
            </w:r>
          </w:p>
        </w:tc>
        <w:tc>
          <w:tcPr>
            <w:tcW w:w="1492" w:type="dxa"/>
          </w:tcPr>
          <w:p>
            <w:pPr>
              <w:widowControl/>
              <w:spacing w:line="520" w:lineRule="exact"/>
              <w:jc w:val="left"/>
              <w:rPr>
                <w:rFonts w:ascii="仿宋_GB2312" w:hAnsi="仿宋" w:eastAsia="仿宋_GB2312" w:cs="仿宋"/>
                <w:color w:val="333333"/>
                <w:kern w:val="0"/>
                <w:sz w:val="28"/>
                <w:szCs w:val="28"/>
              </w:rPr>
            </w:pPr>
            <w:r>
              <w:rPr>
                <w:rFonts w:hint="eastAsia" w:ascii="仿宋_GB2312" w:hAnsi="仿宋" w:eastAsia="仿宋_GB2312" w:cs="仿宋"/>
                <w:color w:val="333333"/>
                <w:kern w:val="0"/>
                <w:sz w:val="28"/>
                <w:szCs w:val="28"/>
              </w:rPr>
              <w:t>急性胰腺炎的外科治疗（超声引导下穿刺治疗、C</w:t>
            </w:r>
            <w:r>
              <w:rPr>
                <w:rFonts w:ascii="仿宋_GB2312" w:hAnsi="仿宋" w:eastAsia="仿宋_GB2312" w:cs="仿宋"/>
                <w:color w:val="333333"/>
                <w:kern w:val="0"/>
                <w:sz w:val="28"/>
                <w:szCs w:val="28"/>
              </w:rPr>
              <w:t>T</w:t>
            </w:r>
            <w:r>
              <w:rPr>
                <w:rFonts w:hint="eastAsia" w:ascii="仿宋_GB2312" w:hAnsi="仿宋" w:eastAsia="仿宋_GB2312" w:cs="仿宋"/>
                <w:color w:val="333333"/>
                <w:kern w:val="0"/>
                <w:sz w:val="28"/>
                <w:szCs w:val="28"/>
              </w:rPr>
              <w:t>引导下穿刺治疗、外科手术等）</w:t>
            </w:r>
          </w:p>
        </w:tc>
        <w:tc>
          <w:tcPr>
            <w:tcW w:w="1620" w:type="dxa"/>
          </w:tcPr>
          <w:p>
            <w:pPr>
              <w:widowControl/>
              <w:spacing w:line="520" w:lineRule="exact"/>
              <w:jc w:val="left"/>
              <w:rPr>
                <w:rFonts w:ascii="仿宋_GB2312" w:hAnsi="仿宋" w:eastAsia="仿宋_GB2312" w:cs="仿宋"/>
                <w:color w:val="333333"/>
                <w:kern w:val="0"/>
                <w:sz w:val="28"/>
                <w:szCs w:val="28"/>
              </w:rPr>
            </w:pPr>
            <w:r>
              <w:rPr>
                <w:rFonts w:hint="eastAsia" w:ascii="仿宋_GB2312" w:hAnsi="仿宋" w:eastAsia="仿宋_GB2312" w:cs="仿宋"/>
                <w:color w:val="333333"/>
                <w:kern w:val="0"/>
                <w:sz w:val="28"/>
                <w:szCs w:val="28"/>
              </w:rPr>
              <w:t>病房轮转学习实践</w:t>
            </w:r>
          </w:p>
          <w:p>
            <w:pPr>
              <w:widowControl/>
              <w:spacing w:line="520" w:lineRule="exact"/>
              <w:jc w:val="left"/>
              <w:rPr>
                <w:rFonts w:ascii="仿宋_GB2312" w:hAnsi="仿宋" w:eastAsia="仿宋_GB2312" w:cs="仿宋"/>
                <w:color w:val="333333"/>
                <w:kern w:val="0"/>
                <w:sz w:val="28"/>
                <w:szCs w:val="28"/>
              </w:rPr>
            </w:pPr>
            <w:r>
              <w:rPr>
                <w:rFonts w:hint="eastAsia" w:ascii="仿宋_GB2312" w:hAnsi="仿宋" w:eastAsia="仿宋_GB2312" w:cs="仿宋"/>
                <w:color w:val="333333"/>
                <w:kern w:val="0"/>
                <w:sz w:val="28"/>
                <w:szCs w:val="28"/>
              </w:rPr>
              <w:t>临床操作实践</w:t>
            </w:r>
          </w:p>
          <w:p>
            <w:pPr>
              <w:widowControl/>
              <w:spacing w:line="520" w:lineRule="exact"/>
              <w:jc w:val="left"/>
              <w:rPr>
                <w:rFonts w:ascii="仿宋_GB2312" w:hAnsi="仿宋" w:eastAsia="仿宋_GB2312" w:cs="仿宋"/>
                <w:color w:val="333333"/>
                <w:kern w:val="0"/>
                <w:sz w:val="28"/>
                <w:szCs w:val="28"/>
              </w:rPr>
            </w:pPr>
            <w:r>
              <w:rPr>
                <w:rFonts w:hint="eastAsia" w:ascii="仿宋_GB2312" w:hAnsi="仿宋" w:eastAsia="仿宋_GB2312" w:cs="仿宋"/>
                <w:color w:val="333333"/>
                <w:kern w:val="0"/>
                <w:sz w:val="28"/>
                <w:szCs w:val="28"/>
              </w:rPr>
              <w:t>科室定期小讲课</w:t>
            </w:r>
          </w:p>
          <w:p>
            <w:pPr>
              <w:widowControl/>
              <w:spacing w:line="520" w:lineRule="exact"/>
              <w:jc w:val="left"/>
              <w:rPr>
                <w:rFonts w:ascii="仿宋_GB2312" w:hAnsi="仿宋" w:eastAsia="仿宋_GB2312" w:cs="仿宋"/>
                <w:color w:val="333333"/>
                <w:kern w:val="0"/>
                <w:sz w:val="28"/>
                <w:szCs w:val="28"/>
              </w:rPr>
            </w:pPr>
            <w:r>
              <w:rPr>
                <w:rFonts w:hint="eastAsia" w:ascii="仿宋_GB2312" w:hAnsi="仿宋" w:eastAsia="仿宋_GB2312" w:cs="仿宋"/>
                <w:color w:val="333333"/>
                <w:kern w:val="0"/>
                <w:sz w:val="28"/>
                <w:szCs w:val="28"/>
              </w:rPr>
              <w:t>疑难病案分析讨论</w:t>
            </w:r>
          </w:p>
        </w:tc>
        <w:tc>
          <w:tcPr>
            <w:tcW w:w="921" w:type="dxa"/>
          </w:tcPr>
          <w:p>
            <w:pPr>
              <w:widowControl/>
              <w:spacing w:line="520" w:lineRule="exact"/>
              <w:jc w:val="left"/>
              <w:rPr>
                <w:rFonts w:ascii="仿宋_GB2312" w:hAnsi="仿宋" w:eastAsia="仿宋_GB2312" w:cs="仿宋"/>
                <w:color w:val="333333"/>
                <w:kern w:val="0"/>
                <w:sz w:val="28"/>
                <w:szCs w:val="28"/>
              </w:rPr>
            </w:pPr>
            <w:r>
              <w:rPr>
                <w:rFonts w:hint="eastAsia" w:ascii="仿宋_GB2312" w:hAnsi="仿宋" w:eastAsia="仿宋_GB2312" w:cs="仿宋"/>
                <w:color w:val="333333"/>
                <w:kern w:val="0"/>
                <w:sz w:val="28"/>
                <w:szCs w:val="28"/>
              </w:rPr>
              <w:t>开卷</w:t>
            </w:r>
          </w:p>
          <w:p>
            <w:pPr>
              <w:widowControl/>
              <w:spacing w:line="520" w:lineRule="exact"/>
              <w:jc w:val="left"/>
              <w:rPr>
                <w:rFonts w:ascii="仿宋_GB2312" w:hAnsi="仿宋" w:eastAsia="仿宋_GB2312" w:cs="仿宋"/>
                <w:color w:val="333333"/>
                <w:kern w:val="0"/>
                <w:sz w:val="28"/>
                <w:szCs w:val="28"/>
              </w:rPr>
            </w:pPr>
            <w:r>
              <w:rPr>
                <w:rFonts w:hint="eastAsia" w:ascii="仿宋_GB2312" w:hAnsi="仿宋" w:eastAsia="仿宋_GB2312" w:cs="仿宋"/>
                <w:color w:val="333333"/>
                <w:kern w:val="0"/>
                <w:sz w:val="28"/>
                <w:szCs w:val="28"/>
              </w:rPr>
              <w:t>笔试</w:t>
            </w:r>
          </w:p>
        </w:tc>
        <w:tc>
          <w:tcPr>
            <w:tcW w:w="2914" w:type="dxa"/>
          </w:tcPr>
          <w:p>
            <w:pPr>
              <w:widowControl/>
              <w:spacing w:line="520" w:lineRule="exact"/>
              <w:jc w:val="left"/>
              <w:rPr>
                <w:rFonts w:ascii="仿宋_GB2312" w:hAnsi="仿宋" w:eastAsia="仿宋_GB2312" w:cs="仿宋"/>
                <w:color w:val="333333"/>
                <w:kern w:val="0"/>
                <w:sz w:val="28"/>
                <w:szCs w:val="28"/>
              </w:rPr>
            </w:pPr>
            <w:r>
              <w:rPr>
                <w:rFonts w:hint="eastAsia" w:ascii="仿宋_GB2312" w:hAnsi="仿宋" w:eastAsia="仿宋_GB2312" w:cs="仿宋"/>
                <w:color w:val="333333"/>
                <w:kern w:val="0"/>
                <w:sz w:val="28"/>
                <w:szCs w:val="28"/>
              </w:rPr>
              <w:t>掌握急性坏死性胰腺炎外科治疗手术时机、手术指征、手术方式</w:t>
            </w:r>
          </w:p>
        </w:tc>
      </w:tr>
    </w:tbl>
    <w:p>
      <w:pPr>
        <w:widowControl/>
        <w:shd w:val="clear" w:color="auto" w:fill="FFFFFF"/>
        <w:spacing w:line="520" w:lineRule="exact"/>
        <w:jc w:val="left"/>
        <w:rPr>
          <w:rFonts w:ascii="仿宋_GB2312" w:hAnsi="仿宋" w:eastAsia="仿宋_GB2312" w:cs="Times New Roman"/>
          <w:b/>
          <w:bCs/>
          <w:color w:val="333333"/>
          <w:kern w:val="0"/>
          <w:sz w:val="28"/>
          <w:szCs w:val="28"/>
        </w:rPr>
      </w:pPr>
      <w:r>
        <w:rPr>
          <w:rFonts w:hint="eastAsia" w:ascii="仿宋_GB2312" w:hAnsi="仿宋" w:eastAsia="仿宋_GB2312" w:cs="仿宋"/>
          <w:b/>
          <w:bCs/>
          <w:color w:val="333333"/>
          <w:kern w:val="0"/>
          <w:sz w:val="28"/>
          <w:szCs w:val="28"/>
        </w:rPr>
        <w:t>四、进修学员资质要求</w:t>
      </w:r>
    </w:p>
    <w:p>
      <w:pPr>
        <w:spacing w:line="520" w:lineRule="exact"/>
        <w:ind w:firstLine="420"/>
        <w:rPr>
          <w:rFonts w:ascii="仿宋_GB2312" w:hAnsi="仿宋" w:eastAsia="仿宋_GB2312" w:cs="Times New Roman"/>
          <w:sz w:val="28"/>
          <w:szCs w:val="28"/>
        </w:rPr>
      </w:pPr>
      <w:r>
        <w:rPr>
          <w:rFonts w:hint="eastAsia" w:ascii="仿宋_GB2312" w:hAnsi="仿宋" w:eastAsia="仿宋_GB2312" w:cs="仿宋"/>
          <w:color w:val="333333"/>
          <w:kern w:val="0"/>
          <w:sz w:val="28"/>
          <w:szCs w:val="28"/>
        </w:rPr>
        <w:t>进修学员</w:t>
      </w:r>
      <w:r>
        <w:rPr>
          <w:rFonts w:hint="eastAsia" w:ascii="仿宋_GB2312" w:hAnsi="仿宋" w:eastAsia="仿宋_GB2312" w:cs="仿宋"/>
          <w:color w:val="333333"/>
          <w:kern w:val="0"/>
          <w:sz w:val="28"/>
          <w:szCs w:val="28"/>
          <w:lang w:eastAsia="zh-CN"/>
        </w:rPr>
        <w:t>应</w:t>
      </w:r>
      <w:r>
        <w:rPr>
          <w:rFonts w:hint="eastAsia" w:ascii="仿宋_GB2312" w:hAnsi="仿宋" w:eastAsia="仿宋_GB2312" w:cs="仿宋"/>
          <w:color w:val="333333"/>
          <w:kern w:val="0"/>
          <w:sz w:val="28"/>
          <w:szCs w:val="28"/>
        </w:rPr>
        <w:t>为</w:t>
      </w:r>
      <w:r>
        <w:rPr>
          <w:rFonts w:hint="eastAsia" w:ascii="仿宋_GB2312" w:hAnsi="仿宋" w:eastAsia="仿宋_GB2312" w:cs="仿宋"/>
          <w:color w:val="333333"/>
          <w:kern w:val="0"/>
          <w:sz w:val="28"/>
          <w:szCs w:val="28"/>
          <w:lang w:eastAsia="zh-CN"/>
        </w:rPr>
        <w:t>本科及以上学历，应有</w:t>
      </w:r>
      <w:r>
        <w:rPr>
          <w:rFonts w:hint="eastAsia" w:ascii="仿宋_GB2312" w:hAnsi="仿宋" w:eastAsia="仿宋_GB2312" w:cs="仿宋"/>
          <w:color w:val="333333"/>
          <w:kern w:val="0"/>
          <w:sz w:val="28"/>
          <w:szCs w:val="28"/>
          <w:lang w:val="en-US" w:eastAsia="zh-CN"/>
        </w:rPr>
        <w:t>3年及以上相关专业工作经验，</w:t>
      </w:r>
      <w:r>
        <w:rPr>
          <w:rFonts w:hint="eastAsia" w:ascii="仿宋_GB2312" w:hAnsi="仿宋" w:eastAsia="仿宋_GB2312" w:cs="仿宋"/>
          <w:color w:val="333333"/>
          <w:kern w:val="0"/>
          <w:sz w:val="28"/>
          <w:szCs w:val="28"/>
        </w:rPr>
        <w:t>具有医师资格证和执业证</w:t>
      </w:r>
      <w:r>
        <w:rPr>
          <w:rFonts w:hint="eastAsia" w:ascii="仿宋_GB2312" w:hAnsi="仿宋" w:eastAsia="仿宋_GB2312" w:cs="仿宋"/>
          <w:color w:val="333333"/>
          <w:kern w:val="0"/>
          <w:sz w:val="28"/>
          <w:szCs w:val="28"/>
          <w:lang w:eastAsia="zh-CN"/>
        </w:rPr>
        <w:t>，</w:t>
      </w:r>
      <w:r>
        <w:rPr>
          <w:rFonts w:hint="eastAsia" w:ascii="仿宋_GB2312" w:hAnsi="仿宋" w:eastAsia="仿宋_GB2312" w:cs="仿宋"/>
          <w:color w:val="333333"/>
          <w:kern w:val="0"/>
          <w:sz w:val="28"/>
          <w:szCs w:val="28"/>
        </w:rPr>
        <w:t>执业范围为临床类</w:t>
      </w:r>
      <w:r>
        <w:rPr>
          <w:rFonts w:hint="eastAsia" w:ascii="仿宋_GB2312" w:hAnsi="仿宋" w:eastAsia="仿宋_GB2312" w:cs="仿宋"/>
          <w:color w:val="333333"/>
          <w:kern w:val="0"/>
          <w:sz w:val="28"/>
          <w:szCs w:val="28"/>
          <w:lang w:eastAsia="zh-CN"/>
        </w:rPr>
        <w:t>别</w:t>
      </w:r>
      <w:r>
        <w:rPr>
          <w:rFonts w:hint="eastAsia" w:ascii="仿宋_GB2312" w:hAnsi="仿宋" w:eastAsia="仿宋_GB2312" w:cs="仿宋"/>
          <w:color w:val="333333"/>
          <w:kern w:val="0"/>
          <w:sz w:val="28"/>
          <w:szCs w:val="28"/>
        </w:rPr>
        <w:t>（内科、外科）</w:t>
      </w:r>
      <w:r>
        <w:rPr>
          <w:rFonts w:hint="eastAsia" w:ascii="仿宋_GB2312" w:hAnsi="仿宋" w:eastAsia="仿宋_GB2312" w:cs="仿宋"/>
          <w:color w:val="333333"/>
          <w:kern w:val="0"/>
          <w:sz w:val="28"/>
          <w:szCs w:val="28"/>
          <w:lang w:eastAsia="zh-CN"/>
        </w:rPr>
        <w:t>或</w:t>
      </w:r>
      <w:r>
        <w:rPr>
          <w:rFonts w:hint="eastAsia" w:ascii="仿宋_GB2312" w:hAnsi="仿宋" w:eastAsia="仿宋_GB2312" w:cs="仿宋"/>
          <w:color w:val="333333"/>
          <w:kern w:val="0"/>
          <w:sz w:val="28"/>
          <w:szCs w:val="28"/>
        </w:rPr>
        <w:t>中医类</w:t>
      </w:r>
      <w:r>
        <w:rPr>
          <w:rFonts w:hint="eastAsia" w:ascii="仿宋_GB2312" w:hAnsi="仿宋" w:eastAsia="仿宋_GB2312" w:cs="仿宋"/>
          <w:color w:val="333333"/>
          <w:kern w:val="0"/>
          <w:sz w:val="28"/>
          <w:szCs w:val="28"/>
          <w:lang w:eastAsia="zh-CN"/>
        </w:rPr>
        <w:t>别（中西医结合）</w:t>
      </w:r>
      <w:r>
        <w:rPr>
          <w:rFonts w:hint="eastAsia" w:ascii="仿宋_GB2312" w:hAnsi="仿宋" w:eastAsia="仿宋_GB2312" w:cs="仿宋"/>
          <w:color w:val="333333"/>
          <w:kern w:val="0"/>
          <w:sz w:val="28"/>
          <w:szCs w:val="28"/>
        </w:rPr>
        <w:t>。</w:t>
      </w:r>
    </w:p>
    <w:p>
      <w:pPr>
        <w:rPr>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4C65C84"/>
    <w:multiLevelType w:val="multilevel"/>
    <w:tmpl w:val="34C65C8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c4NWE4ZThhNjhmZDEzMzNhNThhYTZlMDA0MGJlODUifQ=="/>
  </w:docVars>
  <w:rsids>
    <w:rsidRoot w:val="00117DDC"/>
    <w:rsid w:val="00017FA1"/>
    <w:rsid w:val="00022F30"/>
    <w:rsid w:val="000B69F3"/>
    <w:rsid w:val="000C27E0"/>
    <w:rsid w:val="00117DDC"/>
    <w:rsid w:val="002274A7"/>
    <w:rsid w:val="0032341A"/>
    <w:rsid w:val="007C070A"/>
    <w:rsid w:val="008B224E"/>
    <w:rsid w:val="00A74999"/>
    <w:rsid w:val="00AA75F4"/>
    <w:rsid w:val="00B23F33"/>
    <w:rsid w:val="00B74AFC"/>
    <w:rsid w:val="00BC2529"/>
    <w:rsid w:val="00C64ACE"/>
    <w:rsid w:val="00CA7DC5"/>
    <w:rsid w:val="00DC64FD"/>
    <w:rsid w:val="00DF7101"/>
    <w:rsid w:val="00EA01AC"/>
    <w:rsid w:val="00FC433B"/>
    <w:rsid w:val="19CC14E8"/>
    <w:rsid w:val="57CB1A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paragraph" w:styleId="6">
    <w:name w:val="List Paragraph"/>
    <w:basedOn w:val="1"/>
    <w:qFormat/>
    <w:uiPriority w:val="99"/>
    <w:pPr>
      <w:ind w:firstLine="420" w:firstLineChars="200"/>
    </w:pPr>
  </w:style>
  <w:style w:type="character" w:customStyle="1" w:styleId="7">
    <w:name w:val="页眉 字符"/>
    <w:basedOn w:val="5"/>
    <w:link w:val="3"/>
    <w:uiPriority w:val="99"/>
    <w:rPr>
      <w:sz w:val="18"/>
      <w:szCs w:val="18"/>
    </w:rPr>
  </w:style>
  <w:style w:type="character" w:customStyle="1" w:styleId="8">
    <w:name w:val="页脚 字符"/>
    <w:basedOn w:val="5"/>
    <w:link w:val="2"/>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神州网信技术有限公司</Company>
  <Pages>4</Pages>
  <Words>1781</Words>
  <Characters>1903</Characters>
  <Lines>13</Lines>
  <Paragraphs>3</Paragraphs>
  <TotalTime>0</TotalTime>
  <ScaleCrop>false</ScaleCrop>
  <LinksUpToDate>false</LinksUpToDate>
  <CharactersWithSpaces>1913</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2022-11-07T01:28:00Z</dcterms:created>
  <dc:creator>admin</dc:creator>
  <cp:lastModifiedBy>刘良菊</cp:lastModifiedBy>
  <dcterms:modified xsi:type="dcterms:W3CDTF">2022-11-21T01:08:36Z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425DA255BF76486890AE513EC2CACB2C</vt:lpwstr>
  </property>
</Properties>
</file>