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92376" w14:textId="77777777" w:rsidR="008C3546" w:rsidRDefault="00D547FE" w:rsidP="008C3BAD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放射科进修招生简章</w:t>
      </w:r>
    </w:p>
    <w:p w14:paraId="38D24C85" w14:textId="77777777" w:rsidR="008C3546" w:rsidRDefault="00D547FE" w:rsidP="008C3BAD">
      <w:pPr>
        <w:pStyle w:val="aa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科室简介</w:t>
      </w:r>
    </w:p>
    <w:p w14:paraId="76CE5E4F" w14:textId="77777777" w:rsidR="008C3546" w:rsidRDefault="00D547FE" w:rsidP="008C3BAD">
      <w:pPr>
        <w:pStyle w:val="aa"/>
        <w:widowControl/>
        <w:numPr>
          <w:ilvl w:val="0"/>
          <w:numId w:val="2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科室学科建设情况</w:t>
      </w:r>
    </w:p>
    <w:p w14:paraId="6604EE4A" w14:textId="0A146CFB" w:rsidR="008C3546" w:rsidRDefault="00D547FE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四川大学华西医院（原华西医科大学附一院）放射科始创于 1924 年，作为中国最早的一批放射科室成员，已发展成为国内最大的医学影像中心之一，</w:t>
      </w:r>
      <w:r w:rsidRP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拥有 </w:t>
      </w:r>
      <w:r w:rsidR="00E404D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80</w:t>
      </w:r>
      <w:r w:rsidRP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名放射诊断医师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</w:t>
      </w:r>
      <w:r w:rsid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1</w:t>
      </w:r>
      <w:r w:rsidR="00E404D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22</w:t>
      </w:r>
      <w:r w:rsid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</w:t>
      </w:r>
      <w:r w:rsidR="00E404DA" w:rsidRP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技师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、3</w:t>
      </w:r>
      <w:r w:rsidR="00341F4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4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名护士</w:t>
      </w:r>
      <w:r w:rsidRP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以及 </w:t>
      </w:r>
      <w:r w:rsidR="00341F4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21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名工勤人员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，具有明确的专业方向分工，以及医技护一体化的医疗、教学和科研运行模式。科室拥有一批享有很高声誉、担任各种社会学术任职的专家和人才，例如全国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及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四川省最高专业学会的主委、副主委及成员、四川省学术和技术带头人、国内外知名学术期刊的编辑和审稿人，为放射科的学科建设起了重大作用，近年</w:t>
      </w:r>
      <w:r w:rsidR="0001373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来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，放射科连续获得“中国最佳专科声誉排行榜第二名”的荣誉称号。</w:t>
      </w:r>
    </w:p>
    <w:p w14:paraId="6C36C780" w14:textId="77777777" w:rsidR="00341F4A" w:rsidRDefault="00D547FE" w:rsidP="008C3BAD">
      <w:pPr>
        <w:pStyle w:val="aa"/>
        <w:widowControl/>
        <w:shd w:val="clear" w:color="auto" w:fill="FFFFFF"/>
        <w:spacing w:line="520" w:lineRule="exact"/>
        <w:ind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放射科采用一流的成像设备、优秀的后处理技术、雄厚的诊断实力及影像引导治疗手段，提供全天 24 小时、全年无休的影像服务</w:t>
      </w:r>
      <w:r w:rsid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。近几年每年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年服务量高达 1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4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0 万项次，为科室人才培养和科学研究提供了丰富的临床教学和科研资源。</w:t>
      </w:r>
    </w:p>
    <w:p w14:paraId="636C40AC" w14:textId="6806E973" w:rsidR="00341F4A" w:rsidRDefault="00341F4A" w:rsidP="008C3BAD">
      <w:pPr>
        <w:pStyle w:val="aa"/>
        <w:widowControl/>
        <w:shd w:val="clear" w:color="auto" w:fill="FFFFFF"/>
        <w:spacing w:line="520" w:lineRule="exact"/>
        <w:ind w:firstLine="560"/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科室</w:t>
      </w:r>
      <w:r w:rsidRPr="00341F4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以“国内领先、国际一流”为整体战略目标，以学校创办“最好医科”为指导，以医工交叉合作和智能化为手段，努力建设一流学科、一流亚专业、一流专病研究，建成放射医学临床、教学、科研和管理的国际先进中心，在规范化数据采集、影像诊治、疑难重症会诊、突发事件应急救援和远程服务等方面发挥国家级医疗中心的作用。</w:t>
      </w:r>
    </w:p>
    <w:p w14:paraId="522C0091" w14:textId="77777777" w:rsidR="008C3546" w:rsidRDefault="00D547FE" w:rsidP="008C3BAD">
      <w:pPr>
        <w:pStyle w:val="aa"/>
        <w:widowControl/>
        <w:numPr>
          <w:ilvl w:val="0"/>
          <w:numId w:val="2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科室现有专业组、师资情况</w:t>
      </w:r>
    </w:p>
    <w:p w14:paraId="559E848E" w14:textId="7B996205" w:rsidR="00341F4A" w:rsidRDefault="00341F4A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目前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放射科诊断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组分为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神经肌骨、胸部及腹部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三个亚专业方向。诊断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医师在传统放射成像和透视、 CT 和 MRI 诊断及诊断性操作上具有丰富经验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科室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配备有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1</w:t>
      </w:r>
      <w:r w:rsidR="0005546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30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PACS 影像诊断工作站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，满足日常临床及教学工作需要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</w:p>
    <w:p w14:paraId="7D1E8C92" w14:textId="1CFF5A74" w:rsidR="008C3546" w:rsidRDefault="00D95B78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lastRenderedPageBreak/>
        <w:t>科室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配备众多先进的影像设备，为放射诊治、健康筛查、医学教育、专科培训和科研服务。在放射科影像引导治疗计划中心（ITPC）和科外影像技术服务组的支持下，图像后处理技术更能满足术前计划、术中监控和术后评估的影像需求。通过和设备制造商在影像技术研发和优化方面的合作，放射科致力于改进影像检查的安全性、可靠性及舒适度。目前，放射科的主要影像设备有：1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3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MR 仪（含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1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7.0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T、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7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3.0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T、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5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1.5T），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20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CT 仪（含 3 台 DSCT、</w:t>
      </w:r>
      <w:r w:rsidR="001F464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1 台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320</w:t>
      </w:r>
      <w:r w:rsidR="001F464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-MDCT、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256-MDCT、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 128-MDCT、2 台 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80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-MDCT、</w:t>
      </w:r>
      <w:r w:rsidR="001F464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5台 64-MDCT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 xml:space="preserve"> 1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台 16-MDCT、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2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 xml:space="preserve"> 台移动床旁 CT</w:t>
      </w:r>
      <w:r w:rsidR="001F464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、2台车载</w:t>
      </w:r>
      <w:r w:rsidR="001F464E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CT</w:t>
      </w:r>
      <w:r w:rsidR="00D547FE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）， 15 套 DSA 系统（含 1 台 Hybrid手术室）， 32 套 DR 系统（含 9 台移动床旁 DR）。</w:t>
      </w:r>
    </w:p>
    <w:p w14:paraId="1803AB56" w14:textId="48F1F210" w:rsidR="008C3546" w:rsidRDefault="00D547FE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放射科作为四川大学华西医院-卫生部国家级继续教育中心，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具有雄厚的师资力量，包括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正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高级职称老师</w:t>
      </w:r>
      <w:r w:rsidR="00D95B78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16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名、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副高级职称老师1</w:t>
      </w:r>
      <w:r w:rsidR="00D95B78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9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名、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中级职称老师6</w:t>
      </w:r>
      <w:r w:rsidR="0005546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8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名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等</w:t>
      </w:r>
      <w:r w:rsidR="0005546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科室</w:t>
      </w:r>
      <w:r w:rsidR="00D95B78" w:rsidRP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共有博士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生导师1</w:t>
      </w:r>
      <w:r w:rsidR="00D95B78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0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人</w:t>
      </w:r>
      <w:r w:rsidR="00D95B78" w:rsidRP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、硕士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生</w:t>
      </w:r>
      <w:r w:rsidR="00D95B78" w:rsidRP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导师</w:t>
      </w:r>
      <w:r w:rsidR="00D95B78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1</w:t>
      </w:r>
      <w:r w:rsidR="00D95B78" w:rsidRP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4人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科室每年招收进修医师、技师和护士百余人。招收学员来自全国各地。</w:t>
      </w:r>
    </w:p>
    <w:p w14:paraId="5FD0C41A" w14:textId="77777777" w:rsidR="008C3546" w:rsidRDefault="00D547FE" w:rsidP="008C3BAD">
      <w:pPr>
        <w:pStyle w:val="aa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color w:val="333333"/>
          <w:kern w:val="0"/>
          <w:sz w:val="28"/>
          <w:szCs w:val="28"/>
        </w:rPr>
        <w:t>进修专业简介</w:t>
      </w:r>
    </w:p>
    <w:p w14:paraId="0891065C" w14:textId="735D7C94" w:rsidR="00153D56" w:rsidRDefault="00D547FE" w:rsidP="008C3BAD">
      <w:pPr>
        <w:pStyle w:val="aa"/>
        <w:widowControl/>
        <w:numPr>
          <w:ilvl w:val="0"/>
          <w:numId w:val="3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进修方向（亚专业及项目介绍）</w:t>
      </w:r>
    </w:p>
    <w:p w14:paraId="1C53210E" w14:textId="1DA3BB95" w:rsidR="00153D56" w:rsidRPr="00153D56" w:rsidRDefault="00153D56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 w:hint="eastAsia"/>
          <w:bCs/>
          <w:i/>
          <w:i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i/>
          <w:iCs/>
          <w:color w:val="333333"/>
          <w:kern w:val="0"/>
          <w:sz w:val="28"/>
          <w:szCs w:val="28"/>
        </w:rPr>
        <w:t>影像</w:t>
      </w:r>
      <w:r w:rsidRPr="00153D56">
        <w:rPr>
          <w:rFonts w:ascii="仿宋_GB2312" w:eastAsia="仿宋_GB2312" w:hAnsi="仿宋" w:cs="宋体" w:hint="eastAsia"/>
          <w:bCs/>
          <w:i/>
          <w:iCs/>
          <w:color w:val="333333"/>
          <w:kern w:val="0"/>
          <w:sz w:val="28"/>
          <w:szCs w:val="28"/>
        </w:rPr>
        <w:t>诊断</w:t>
      </w:r>
    </w:p>
    <w:p w14:paraId="3A3230BB" w14:textId="77777777" w:rsidR="00153D56" w:rsidRDefault="00153D56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通科进修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：</w:t>
      </w:r>
    </w:p>
    <w:p w14:paraId="07F37D5B" w14:textId="381FE21C" w:rsidR="008C3546" w:rsidRDefault="00D547FE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影像诊断专业</w:t>
      </w:r>
      <w:r w:rsid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学习CT、MRI和X线诊断，在神经</w:t>
      </w:r>
      <w:r w:rsidR="0005546A"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肌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骨组、心胸组及腹部组之间轮转学习。</w:t>
      </w:r>
    </w:p>
    <w:p w14:paraId="62362F84" w14:textId="77777777" w:rsidR="00153D56" w:rsidRDefault="00153D56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专项进修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：</w:t>
      </w:r>
    </w:p>
    <w:p w14:paraId="507721F5" w14:textId="02B0D6F5" w:rsidR="00153D56" w:rsidRPr="00153D56" w:rsidRDefault="00153D56" w:rsidP="008C3BAD">
      <w:pPr>
        <w:pStyle w:val="aa"/>
        <w:numPr>
          <w:ilvl w:val="0"/>
          <w:numId w:val="4"/>
        </w:numPr>
        <w:ind w:firstLineChars="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神经、骨关节系疾病影像诊断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，学习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神经骨关节疾病的影像诊断与鉴别诊断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</w:p>
    <w:p w14:paraId="723D1BE2" w14:textId="23B68A1D" w:rsidR="00153D56" w:rsidRPr="00153D56" w:rsidRDefault="00153D56" w:rsidP="008C3BAD">
      <w:pPr>
        <w:pStyle w:val="aa"/>
        <w:widowControl/>
        <w:numPr>
          <w:ilvl w:val="0"/>
          <w:numId w:val="4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lastRenderedPageBreak/>
        <w:t>心胸部及乳腺疾病影像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诊断，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心胸部级乳腺疾病的影像诊断与鉴别诊断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</w:p>
    <w:p w14:paraId="00CAFE14" w14:textId="553314EC" w:rsidR="00153D56" w:rsidRPr="00153D56" w:rsidRDefault="00153D56" w:rsidP="008C3BAD">
      <w:pPr>
        <w:pStyle w:val="aa"/>
        <w:widowControl/>
        <w:numPr>
          <w:ilvl w:val="0"/>
          <w:numId w:val="4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腹(盆)部疾病影像诊断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，</w:t>
      </w:r>
      <w:r w:rsidRP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腹（盆）部疾病的影像诊断与鉴别诊断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。</w:t>
      </w:r>
    </w:p>
    <w:p w14:paraId="6ABA5BA7" w14:textId="2D600717" w:rsidR="00153D56" w:rsidRPr="00153D56" w:rsidRDefault="00153D56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 w:hint="eastAsia"/>
          <w:bCs/>
          <w:i/>
          <w:i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Cs/>
          <w:i/>
          <w:iCs/>
          <w:color w:val="333333"/>
          <w:kern w:val="0"/>
          <w:sz w:val="28"/>
          <w:szCs w:val="28"/>
        </w:rPr>
        <w:t>技术</w:t>
      </w:r>
    </w:p>
    <w:p w14:paraId="730264DE" w14:textId="0F806B49" w:rsidR="008C3546" w:rsidRDefault="00D547FE" w:rsidP="008C3BAD">
      <w:pPr>
        <w:pStyle w:val="aa"/>
        <w:widowControl/>
        <w:shd w:val="clear" w:color="auto" w:fill="FFFFFF"/>
        <w:spacing w:line="520" w:lineRule="exact"/>
        <w:ind w:left="360" w:firstLineChars="0" w:firstLine="0"/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CT、MRI技术专业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：以CT和MRI技术的学习。</w:t>
      </w:r>
    </w:p>
    <w:p w14:paraId="4CA07F66" w14:textId="6F173103" w:rsidR="0005546A" w:rsidRPr="0005546A" w:rsidRDefault="0005546A" w:rsidP="008C3BAD">
      <w:pPr>
        <w:pStyle w:val="aa"/>
        <w:widowControl/>
        <w:shd w:val="clear" w:color="auto" w:fill="FFFFFF"/>
        <w:spacing w:line="520" w:lineRule="exact"/>
        <w:ind w:left="360" w:firstLineChars="0" w:firstLine="0"/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</w:pPr>
      <w:r w:rsidRPr="00153D56"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MRI技术专业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：以MRI技术为主的学习。</w:t>
      </w:r>
    </w:p>
    <w:p w14:paraId="3DE48EBC" w14:textId="77777777" w:rsidR="008C3546" w:rsidRDefault="00D547FE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2.招生时间及进修期限：</w:t>
      </w: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每年春、秋季招录进修生两次，进修期限一般为半年或一年。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招生时间一般定在入学的前两月，即春季（3月初）入学者，1月份录取；秋季（9月初）入学者，7月录取</w:t>
      </w: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。</w:t>
      </w:r>
    </w:p>
    <w:p w14:paraId="0444A655" w14:textId="77777777" w:rsidR="008C3546" w:rsidRDefault="00D547FE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/>
          <w:b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附：各专业进修期限安排表</w:t>
      </w: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2518"/>
        <w:gridCol w:w="3402"/>
        <w:gridCol w:w="2580"/>
      </w:tblGrid>
      <w:tr w:rsidR="008C3546" w14:paraId="1A7C4675" w14:textId="77777777" w:rsidTr="00D95B78">
        <w:tc>
          <w:tcPr>
            <w:tcW w:w="2518" w:type="dxa"/>
          </w:tcPr>
          <w:p w14:paraId="58ADAACC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3402" w:type="dxa"/>
          </w:tcPr>
          <w:p w14:paraId="197E3C7D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进修期限</w:t>
            </w:r>
          </w:p>
        </w:tc>
        <w:tc>
          <w:tcPr>
            <w:tcW w:w="2580" w:type="dxa"/>
          </w:tcPr>
          <w:p w14:paraId="1AE33BDD" w14:textId="5942E1F8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每一年度招录人数</w:t>
            </w:r>
            <w:r w:rsidR="00153D56"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（不超过）</w:t>
            </w:r>
          </w:p>
        </w:tc>
      </w:tr>
      <w:tr w:rsidR="008C3546" w14:paraId="777392F0" w14:textId="77777777" w:rsidTr="00D95B78">
        <w:tc>
          <w:tcPr>
            <w:tcW w:w="2518" w:type="dxa"/>
          </w:tcPr>
          <w:p w14:paraId="2CA7C0AF" w14:textId="5CD2E2A6" w:rsidR="008C354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通科进修</w:t>
            </w:r>
            <w:r w:rsidR="00D547FE"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影像诊断</w:t>
            </w:r>
          </w:p>
        </w:tc>
        <w:tc>
          <w:tcPr>
            <w:tcW w:w="3402" w:type="dxa"/>
          </w:tcPr>
          <w:p w14:paraId="3A97CCAC" w14:textId="1CEC23E2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6个月、12个月</w:t>
            </w:r>
          </w:p>
        </w:tc>
        <w:tc>
          <w:tcPr>
            <w:tcW w:w="2580" w:type="dxa"/>
          </w:tcPr>
          <w:p w14:paraId="6C93A6D1" w14:textId="3A4F2A4D" w:rsidR="008C354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  <w:t>12</w:t>
            </w:r>
            <w:r w:rsidR="00D547FE"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0</w:t>
            </w:r>
          </w:p>
        </w:tc>
      </w:tr>
      <w:tr w:rsidR="00153D56" w14:paraId="0469FE85" w14:textId="77777777" w:rsidTr="00D95B78">
        <w:tc>
          <w:tcPr>
            <w:tcW w:w="2518" w:type="dxa"/>
          </w:tcPr>
          <w:p w14:paraId="5313D043" w14:textId="581E1E60" w:rsidR="00153D5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专项进修影像诊断</w:t>
            </w:r>
          </w:p>
        </w:tc>
        <w:tc>
          <w:tcPr>
            <w:tcW w:w="3402" w:type="dxa"/>
          </w:tcPr>
          <w:p w14:paraId="3A29698A" w14:textId="04F3E0D5" w:rsidR="00153D5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3个月、6个月</w:t>
            </w:r>
          </w:p>
        </w:tc>
        <w:tc>
          <w:tcPr>
            <w:tcW w:w="2580" w:type="dxa"/>
          </w:tcPr>
          <w:p w14:paraId="61C2ACBF" w14:textId="7C0A82F7" w:rsidR="00153D5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  <w:t>0</w:t>
            </w:r>
          </w:p>
        </w:tc>
      </w:tr>
      <w:tr w:rsidR="008C3546" w14:paraId="7139015B" w14:textId="77777777" w:rsidTr="00D95B78">
        <w:tc>
          <w:tcPr>
            <w:tcW w:w="2518" w:type="dxa"/>
          </w:tcPr>
          <w:p w14:paraId="3827DB94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CT、MRI技术</w:t>
            </w:r>
          </w:p>
        </w:tc>
        <w:tc>
          <w:tcPr>
            <w:tcW w:w="3402" w:type="dxa"/>
          </w:tcPr>
          <w:p w14:paraId="6C1FA058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3个月、6个月</w:t>
            </w:r>
          </w:p>
        </w:tc>
        <w:tc>
          <w:tcPr>
            <w:tcW w:w="2580" w:type="dxa"/>
          </w:tcPr>
          <w:p w14:paraId="1457392C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20</w:t>
            </w:r>
          </w:p>
        </w:tc>
      </w:tr>
      <w:tr w:rsidR="008C3546" w14:paraId="04E4153F" w14:textId="77777777" w:rsidTr="00D95B78">
        <w:tc>
          <w:tcPr>
            <w:tcW w:w="2518" w:type="dxa"/>
          </w:tcPr>
          <w:p w14:paraId="32F5FEFD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MRI技术</w:t>
            </w:r>
          </w:p>
        </w:tc>
        <w:tc>
          <w:tcPr>
            <w:tcW w:w="3402" w:type="dxa"/>
          </w:tcPr>
          <w:p w14:paraId="2243FE5D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3个月、6个月</w:t>
            </w:r>
          </w:p>
        </w:tc>
        <w:tc>
          <w:tcPr>
            <w:tcW w:w="2580" w:type="dxa"/>
          </w:tcPr>
          <w:p w14:paraId="2581F015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 w:val="28"/>
                <w:szCs w:val="28"/>
              </w:rPr>
              <w:t>20</w:t>
            </w:r>
          </w:p>
        </w:tc>
      </w:tr>
    </w:tbl>
    <w:p w14:paraId="3D0FCD88" w14:textId="77777777" w:rsidR="008C3546" w:rsidRDefault="00D547FE" w:rsidP="008C3BAD">
      <w:pPr>
        <w:pStyle w:val="aa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_GB2312" w:eastAsia="仿宋_GB2312" w:hAnsi="仿宋" w:cs="宋体"/>
          <w:b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color w:val="333333"/>
          <w:kern w:val="0"/>
          <w:sz w:val="28"/>
          <w:szCs w:val="28"/>
        </w:rPr>
        <w:t>培养方案</w:t>
      </w:r>
    </w:p>
    <w:p w14:paraId="4EFD8DDE" w14:textId="601CAB8A" w:rsidR="00153D56" w:rsidRDefault="00D547FE" w:rsidP="008C3BAD">
      <w:pPr>
        <w:widowControl/>
        <w:shd w:val="clear" w:color="auto" w:fill="FFFFFF"/>
        <w:spacing w:line="520" w:lineRule="exact"/>
        <w:ind w:firstLineChars="200" w:firstLine="560"/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培养方案应包括但不限于：</w:t>
      </w:r>
      <w:r w:rsidR="00153D56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诊断报告书写实践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学习</w:t>
      </w: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、带教方法（例专题讲座、疑难病案分析讨论、参加手术观摩及操作</w:t>
      </w:r>
      <w:r w:rsidR="00153D56"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、读书报告</w:t>
      </w: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等）、结业考核方式（例：结业笔试、临床</w:t>
      </w:r>
      <w:r w:rsidR="00153D56"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技能</w:t>
      </w:r>
      <w:r>
        <w:rPr>
          <w:rFonts w:ascii="仿宋_GB2312" w:eastAsia="仿宋_GB2312" w:hAnsi="仿宋" w:cs="宋体" w:hint="eastAsia"/>
          <w:color w:val="333333"/>
          <w:kern w:val="0"/>
          <w:sz w:val="28"/>
          <w:szCs w:val="28"/>
        </w:rPr>
        <w:t>考核等）、进修学习后应达到的水平（各科室可根据具体情况细化）。</w:t>
      </w:r>
    </w:p>
    <w:p w14:paraId="714A41F9" w14:textId="77777777" w:rsidR="008C3546" w:rsidRDefault="00D547FE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/>
          <w:b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color w:val="333333"/>
          <w:kern w:val="0"/>
          <w:sz w:val="28"/>
          <w:szCs w:val="28"/>
        </w:rPr>
        <w:t>附：各进修专业培养方案</w:t>
      </w:r>
    </w:p>
    <w:tbl>
      <w:tblPr>
        <w:tblStyle w:val="a9"/>
        <w:tblW w:w="8443" w:type="dxa"/>
        <w:tblInd w:w="-5" w:type="dxa"/>
        <w:tblLook w:val="04A0" w:firstRow="1" w:lastRow="0" w:firstColumn="1" w:lastColumn="0" w:noHBand="0" w:noVBand="1"/>
      </w:tblPr>
      <w:tblGrid>
        <w:gridCol w:w="1389"/>
        <w:gridCol w:w="1701"/>
        <w:gridCol w:w="1559"/>
        <w:gridCol w:w="1701"/>
        <w:gridCol w:w="2093"/>
      </w:tblGrid>
      <w:tr w:rsidR="008C3546" w14:paraId="6A000B64" w14:textId="77777777" w:rsidTr="0065596C">
        <w:tc>
          <w:tcPr>
            <w:tcW w:w="1389" w:type="dxa"/>
          </w:tcPr>
          <w:p w14:paraId="48D1E485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进修专业</w:t>
            </w:r>
          </w:p>
        </w:tc>
        <w:tc>
          <w:tcPr>
            <w:tcW w:w="1701" w:type="dxa"/>
          </w:tcPr>
          <w:p w14:paraId="37388DEB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学习内容</w:t>
            </w:r>
          </w:p>
        </w:tc>
        <w:tc>
          <w:tcPr>
            <w:tcW w:w="1559" w:type="dxa"/>
          </w:tcPr>
          <w:p w14:paraId="0FA954C7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带教方法</w:t>
            </w:r>
          </w:p>
        </w:tc>
        <w:tc>
          <w:tcPr>
            <w:tcW w:w="1701" w:type="dxa"/>
          </w:tcPr>
          <w:p w14:paraId="6E26190D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结业考核方式</w:t>
            </w:r>
          </w:p>
        </w:tc>
        <w:tc>
          <w:tcPr>
            <w:tcW w:w="2093" w:type="dxa"/>
          </w:tcPr>
          <w:p w14:paraId="469C01DB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进修学习后应达到的水平</w:t>
            </w:r>
          </w:p>
        </w:tc>
      </w:tr>
      <w:tr w:rsidR="008C3546" w14:paraId="51FB5CC5" w14:textId="77777777" w:rsidTr="0065596C">
        <w:tc>
          <w:tcPr>
            <w:tcW w:w="1389" w:type="dxa"/>
          </w:tcPr>
          <w:p w14:paraId="1EC1FD8E" w14:textId="553248D2" w:rsidR="008C354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通科进修</w:t>
            </w:r>
            <w:r w:rsidR="00D547FE"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影像诊断</w:t>
            </w:r>
          </w:p>
        </w:tc>
        <w:tc>
          <w:tcPr>
            <w:tcW w:w="1701" w:type="dxa"/>
          </w:tcPr>
          <w:p w14:paraId="1328FE97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CT,MRI,X</w:t>
            </w: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线诊断</w:t>
            </w:r>
          </w:p>
        </w:tc>
        <w:tc>
          <w:tcPr>
            <w:tcW w:w="1559" w:type="dxa"/>
            <w:vMerge w:val="restart"/>
          </w:tcPr>
          <w:p w14:paraId="26BB9DB4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学习指导，</w:t>
            </w: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疑难病案讨论，理论授课</w:t>
            </w:r>
          </w:p>
        </w:tc>
        <w:tc>
          <w:tcPr>
            <w:tcW w:w="1701" w:type="dxa"/>
            <w:vMerge w:val="restart"/>
          </w:tcPr>
          <w:p w14:paraId="069DDABC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日常工作考</w:t>
            </w: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核；</w:t>
            </w:r>
          </w:p>
          <w:p w14:paraId="70DD17B0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理论笔试</w:t>
            </w:r>
          </w:p>
        </w:tc>
        <w:tc>
          <w:tcPr>
            <w:tcW w:w="2093" w:type="dxa"/>
            <w:vMerge w:val="restart"/>
          </w:tcPr>
          <w:p w14:paraId="6CE2C062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报告规范、理论</w:t>
            </w: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水平及诊断技能明显提高</w:t>
            </w:r>
          </w:p>
        </w:tc>
      </w:tr>
      <w:tr w:rsidR="008C3546" w14:paraId="600DEF09" w14:textId="77777777" w:rsidTr="0065596C">
        <w:tc>
          <w:tcPr>
            <w:tcW w:w="1389" w:type="dxa"/>
          </w:tcPr>
          <w:p w14:paraId="3322E46F" w14:textId="0829F546" w:rsidR="008C354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lastRenderedPageBreak/>
              <w:t>专业进修</w:t>
            </w:r>
          </w:p>
        </w:tc>
        <w:tc>
          <w:tcPr>
            <w:tcW w:w="1701" w:type="dxa"/>
          </w:tcPr>
          <w:p w14:paraId="5CA23B42" w14:textId="15F69BED" w:rsidR="008C3546" w:rsidRDefault="00153D5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相应专业疾病</w:t>
            </w:r>
            <w:r w:rsidR="00D547FE"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诊断</w:t>
            </w:r>
          </w:p>
        </w:tc>
        <w:tc>
          <w:tcPr>
            <w:tcW w:w="1559" w:type="dxa"/>
            <w:vMerge/>
          </w:tcPr>
          <w:p w14:paraId="56C83103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90D185B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93" w:type="dxa"/>
            <w:vMerge/>
          </w:tcPr>
          <w:p w14:paraId="666C33D9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8C3546" w14:paraId="7154E027" w14:textId="77777777" w:rsidTr="0065596C">
        <w:tc>
          <w:tcPr>
            <w:tcW w:w="1389" w:type="dxa"/>
          </w:tcPr>
          <w:p w14:paraId="0D9B87E8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CT、MRI技术</w:t>
            </w:r>
          </w:p>
        </w:tc>
        <w:tc>
          <w:tcPr>
            <w:tcW w:w="1701" w:type="dxa"/>
          </w:tcPr>
          <w:p w14:paraId="22B98A54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CT、MRI常规技术和新技术</w:t>
            </w:r>
          </w:p>
        </w:tc>
        <w:tc>
          <w:tcPr>
            <w:tcW w:w="1559" w:type="dxa"/>
            <w:vMerge w:val="restart"/>
          </w:tcPr>
          <w:p w14:paraId="42FC7116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学习指导；理论授课</w:t>
            </w:r>
          </w:p>
        </w:tc>
        <w:tc>
          <w:tcPr>
            <w:tcW w:w="1701" w:type="dxa"/>
          </w:tcPr>
          <w:p w14:paraId="698B3826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日常工作考核；</w:t>
            </w:r>
          </w:p>
          <w:p w14:paraId="1CF5FDDF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理论笔试</w:t>
            </w:r>
          </w:p>
        </w:tc>
        <w:tc>
          <w:tcPr>
            <w:tcW w:w="2093" w:type="dxa"/>
          </w:tcPr>
          <w:p w14:paraId="2419155A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  <w:tr w:rsidR="008C3546" w14:paraId="1BD57B79" w14:textId="77777777" w:rsidTr="0065596C">
        <w:tc>
          <w:tcPr>
            <w:tcW w:w="1389" w:type="dxa"/>
          </w:tcPr>
          <w:p w14:paraId="60283CCA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MRI技术</w:t>
            </w:r>
          </w:p>
        </w:tc>
        <w:tc>
          <w:tcPr>
            <w:tcW w:w="1701" w:type="dxa"/>
          </w:tcPr>
          <w:p w14:paraId="02B0FEB5" w14:textId="77777777" w:rsidR="008C3546" w:rsidRDefault="00D547FE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color w:val="333333"/>
                <w:kern w:val="0"/>
                <w:sz w:val="28"/>
                <w:szCs w:val="28"/>
              </w:rPr>
              <w:t>MRI技术</w:t>
            </w:r>
          </w:p>
        </w:tc>
        <w:tc>
          <w:tcPr>
            <w:tcW w:w="1559" w:type="dxa"/>
            <w:vMerge/>
          </w:tcPr>
          <w:p w14:paraId="5B2819C1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70DD34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0E2E771" w14:textId="77777777" w:rsidR="008C3546" w:rsidRDefault="008C3546" w:rsidP="008C3BAD">
            <w:pPr>
              <w:widowControl/>
              <w:spacing w:line="520" w:lineRule="exact"/>
              <w:rPr>
                <w:rFonts w:ascii="仿宋_GB2312" w:eastAsia="仿宋_GB2312" w:hAnsi="仿宋" w:cs="宋体"/>
                <w:b/>
                <w:color w:val="333333"/>
                <w:kern w:val="0"/>
                <w:sz w:val="28"/>
                <w:szCs w:val="28"/>
              </w:rPr>
            </w:pPr>
          </w:p>
        </w:tc>
      </w:tr>
    </w:tbl>
    <w:p w14:paraId="67EE84E2" w14:textId="77777777" w:rsidR="008C3546" w:rsidRDefault="00D547FE" w:rsidP="008C3BAD">
      <w:pPr>
        <w:widowControl/>
        <w:shd w:val="clear" w:color="auto" w:fill="FFFFFF"/>
        <w:spacing w:line="520" w:lineRule="exact"/>
        <w:rPr>
          <w:rFonts w:ascii="仿宋_GB2312" w:eastAsia="仿宋_GB2312" w:hAnsi="仿宋" w:cs="宋体"/>
          <w:b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color w:val="333333"/>
          <w:kern w:val="0"/>
          <w:sz w:val="28"/>
          <w:szCs w:val="28"/>
        </w:rPr>
        <w:t>四、进修学员资质要求</w:t>
      </w:r>
    </w:p>
    <w:p w14:paraId="446CB2B9" w14:textId="718C3A56" w:rsidR="008C3546" w:rsidRDefault="00D547FE" w:rsidP="008C3BAD">
      <w:pPr>
        <w:spacing w:line="5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资质要求：</w:t>
      </w:r>
      <w:r w:rsid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年龄（医师需小于4</w:t>
      </w:r>
      <w:r w:rsidR="00E404DA">
        <w:rPr>
          <w:rFonts w:ascii="仿宋_GB2312" w:eastAsia="仿宋_GB2312" w:hAnsi="仿宋" w:cs="宋体"/>
          <w:bCs/>
          <w:color w:val="333333"/>
          <w:kern w:val="0"/>
          <w:sz w:val="28"/>
          <w:szCs w:val="28"/>
        </w:rPr>
        <w:t>5</w:t>
      </w:r>
      <w:r w:rsidR="00E404DA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岁）、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学历（</w:t>
      </w:r>
      <w:bookmarkStart w:id="0" w:name="OLE_LINK71"/>
      <w:bookmarkStart w:id="1" w:name="OLE_LINK72"/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医师需本科学历或学位及以</w:t>
      </w:r>
      <w:r w:rsidR="0065596C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上</w:t>
      </w:r>
      <w:bookmarkEnd w:id="0"/>
      <w:bookmarkEnd w:id="1"/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、技师需大专学历及以上）、工作年限</w:t>
      </w:r>
      <w:r w:rsidR="0065596C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（医师需工作满5年及以上（含住院医师规范化培训时间））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、</w:t>
      </w:r>
      <w:r w:rsidR="00EC5667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职称（专</w:t>
      </w:r>
      <w:r w:rsidR="00D95B78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项</w:t>
      </w:r>
      <w:r w:rsidR="00EC5667"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进修需副高及以上）、</w:t>
      </w:r>
      <w:r>
        <w:rPr>
          <w:rFonts w:ascii="仿宋_GB2312" w:eastAsia="仿宋_GB2312" w:hAnsi="仿宋" w:cs="宋体" w:hint="eastAsia"/>
          <w:bCs/>
          <w:color w:val="333333"/>
          <w:kern w:val="0"/>
          <w:sz w:val="28"/>
          <w:szCs w:val="28"/>
        </w:rPr>
        <w:t>医师资格证、医师执业证、上岗证、技师证、执业范围要求等。</w:t>
      </w:r>
    </w:p>
    <w:p w14:paraId="1911327C" w14:textId="77777777" w:rsidR="008C3546" w:rsidRPr="00EC5667" w:rsidRDefault="008C3546" w:rsidP="008C3BAD">
      <w:pPr>
        <w:rPr>
          <w:rFonts w:ascii="仿宋_GB2312" w:eastAsia="仿宋_GB2312"/>
          <w:sz w:val="28"/>
          <w:szCs w:val="28"/>
        </w:rPr>
      </w:pPr>
    </w:p>
    <w:sectPr w:rsidR="008C3546" w:rsidRPr="00EC56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C6BED" w14:textId="77777777" w:rsidR="005F4484" w:rsidRDefault="005F4484">
      <w:r>
        <w:separator/>
      </w:r>
    </w:p>
  </w:endnote>
  <w:endnote w:type="continuationSeparator" w:id="0">
    <w:p w14:paraId="3A3E1FB9" w14:textId="77777777" w:rsidR="005F4484" w:rsidRDefault="005F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YaHei-Bold">
    <w:altName w:val="Times New Roman"/>
    <w:panose1 w:val="020B0604020202020204"/>
    <w:charset w:val="00"/>
    <w:family w:val="roman"/>
    <w:pitch w:val="default"/>
  </w:font>
  <w:font w:name="MicrosoftYaHei">
    <w:altName w:val="Times New Roman"/>
    <w:panose1 w:val="020B0604020202020204"/>
    <w:charset w:val="00"/>
    <w:family w:val="roman"/>
    <w:pitch w:val="default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17242575"/>
      <w:docPartObj>
        <w:docPartGallery w:val="AutoText"/>
      </w:docPartObj>
    </w:sdtPr>
    <w:sdtEndPr/>
    <w:sdtContent>
      <w:p w14:paraId="7C3CA480" w14:textId="77777777" w:rsidR="008C3546" w:rsidRDefault="00D547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D7FB2F8" w14:textId="77777777" w:rsidR="008C3546" w:rsidRDefault="008C35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E199E" w14:textId="77777777" w:rsidR="005F4484" w:rsidRDefault="005F4484">
      <w:r>
        <w:separator/>
      </w:r>
    </w:p>
  </w:footnote>
  <w:footnote w:type="continuationSeparator" w:id="0">
    <w:p w14:paraId="5DD6A4EF" w14:textId="77777777" w:rsidR="005F4484" w:rsidRDefault="005F4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B1A91"/>
    <w:multiLevelType w:val="multilevel"/>
    <w:tmpl w:val="02EB1A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35426A"/>
    <w:multiLevelType w:val="hybridMultilevel"/>
    <w:tmpl w:val="4FC6D0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CAD7E27"/>
    <w:multiLevelType w:val="multilevel"/>
    <w:tmpl w:val="0CAD7E2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82253C"/>
    <w:multiLevelType w:val="multilevel"/>
    <w:tmpl w:val="1682253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E93"/>
    <w:rsid w:val="0001373A"/>
    <w:rsid w:val="0005546A"/>
    <w:rsid w:val="00153D56"/>
    <w:rsid w:val="00182D11"/>
    <w:rsid w:val="001A197B"/>
    <w:rsid w:val="001F464E"/>
    <w:rsid w:val="002C44F9"/>
    <w:rsid w:val="00311ADE"/>
    <w:rsid w:val="00341F4A"/>
    <w:rsid w:val="00350F2F"/>
    <w:rsid w:val="00383061"/>
    <w:rsid w:val="003E3E93"/>
    <w:rsid w:val="004223C0"/>
    <w:rsid w:val="004775C1"/>
    <w:rsid w:val="00507FB1"/>
    <w:rsid w:val="00586809"/>
    <w:rsid w:val="005F4484"/>
    <w:rsid w:val="0065596C"/>
    <w:rsid w:val="00705488"/>
    <w:rsid w:val="00735FFB"/>
    <w:rsid w:val="007824E7"/>
    <w:rsid w:val="007B08FC"/>
    <w:rsid w:val="007B2650"/>
    <w:rsid w:val="00805101"/>
    <w:rsid w:val="0081666D"/>
    <w:rsid w:val="00882A4E"/>
    <w:rsid w:val="008C3546"/>
    <w:rsid w:val="008C3BAD"/>
    <w:rsid w:val="009B465F"/>
    <w:rsid w:val="00A34F19"/>
    <w:rsid w:val="00C266A8"/>
    <w:rsid w:val="00C41745"/>
    <w:rsid w:val="00CF05B3"/>
    <w:rsid w:val="00D547FE"/>
    <w:rsid w:val="00D95B78"/>
    <w:rsid w:val="00E0318E"/>
    <w:rsid w:val="00E404DA"/>
    <w:rsid w:val="00EC5667"/>
    <w:rsid w:val="00F16855"/>
    <w:rsid w:val="00F45DBE"/>
    <w:rsid w:val="00F82D8B"/>
    <w:rsid w:val="00F953A9"/>
    <w:rsid w:val="21CC6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D4545D"/>
  <w15:docId w15:val="{EDFB7934-C2C5-4348-9809-DACCF4DE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fontstyle01">
    <w:name w:val="fontstyle01"/>
    <w:basedOn w:val="a0"/>
    <w:qFormat/>
    <w:rPr>
      <w:rFonts w:ascii="MicrosoftYaHei-Bold" w:hAnsi="MicrosoftYaHei-Bold" w:hint="defaul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MicrosoftYaHei" w:hAnsi="MicrosoftYaHei" w:hint="default"/>
      <w:color w:val="000000"/>
      <w:sz w:val="22"/>
      <w:szCs w:val="22"/>
    </w:rPr>
  </w:style>
  <w:style w:type="character" w:customStyle="1" w:styleId="fontstyle11">
    <w:name w:val="fontstyle11"/>
    <w:basedOn w:val="a0"/>
    <w:rPr>
      <w:rFonts w:ascii="宋体" w:eastAsia="宋体" w:hAnsi="宋体" w:hint="eastAsia"/>
      <w:color w:val="0D0D0D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孙玲</dc:creator>
  <cp:lastModifiedBy>40902</cp:lastModifiedBy>
  <cp:revision>21</cp:revision>
  <dcterms:created xsi:type="dcterms:W3CDTF">2018-09-17T11:39:00Z</dcterms:created>
  <dcterms:modified xsi:type="dcterms:W3CDTF">2021-11-01T02:42:00Z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