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76B43"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整形外科/烧伤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科</w:t>
      </w:r>
      <w:r>
        <w:rPr>
          <w:rFonts w:hint="eastAsia" w:ascii="方正小标宋简体" w:hAnsi="宋体" w:eastAsia="方正小标宋简体"/>
          <w:sz w:val="44"/>
          <w:szCs w:val="44"/>
        </w:rPr>
        <w:t>进修招生简章</w:t>
      </w:r>
    </w:p>
    <w:p w14:paraId="0BDD919C">
      <w:pPr>
        <w:pStyle w:val="7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jc w:val="left"/>
        <w:rPr>
          <w:rFonts w:hint="eastAsia" w:ascii="仿宋_GB2312" w:hAnsi="仿宋" w:eastAsia="仿宋_GB2312" w:cs="宋体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/>
          <w:color w:val="333333"/>
          <w:kern w:val="0"/>
          <w:sz w:val="28"/>
          <w:szCs w:val="28"/>
        </w:rPr>
        <w:t>科室简介</w:t>
      </w:r>
    </w:p>
    <w:p w14:paraId="564DF54D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1.科室学科建设情况</w:t>
      </w:r>
    </w:p>
    <w:p w14:paraId="2410E245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 xml:space="preserve">    四川大学华西临床医学院/华西医院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  <w:lang w:eastAsia="zh-CN"/>
        </w:rPr>
        <w:t>整形外科/烧伤科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，是集美容、整形和烧伤于一体的综合性诊疗中心，也是我国西南地区美容整形烧伤的医教研中心。科室目前已形成涵盖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  <w:lang w:eastAsia="zh-CN"/>
        </w:rPr>
        <w:t>整形外科/烧伤科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所有亚专业的临床诊疗规模，全科年手术总量7900余台。每年完成大量高难度的专科手术，如：耳、鼻和外生殖器等器官再造、巨大复杂的皮肤软组织肿瘤切除修复及综合治疗、复杂脉管畸形治疗、难治性创面的游离皮瓣修复和复杂先天性畸形的整形修复等，收治患者覆盖整个西部地区并辐射中东部地区。</w:t>
      </w:r>
    </w:p>
    <w:p w14:paraId="365D2D8A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2.科室现有专业组、师资情况</w:t>
      </w:r>
    </w:p>
    <w:p w14:paraId="316074FB">
      <w:pPr>
        <w:widowControl/>
        <w:shd w:val="clear" w:color="auto" w:fill="FFFFFF"/>
        <w:spacing w:line="520" w:lineRule="exact"/>
        <w:ind w:firstLine="560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目前科室共有医师18人，其中主任医师3人、副主任医师6人、主治医师9人，学科所有教师均具有博士学历及丰富的临床带教经验。科室目前形成瘢痕疙瘩、先天性体表器官畸形、体表皮肤及软组织肿瘤、血管瘤及脉管畸形、慢性创面的显微外科治疗、电击伤、热压伤和化学性烧伤等亚专业治疗组，常规开展重睑及上睑下垂、各类鼻畸形美容整形、隆胸、腹壁及外生殖器美容整形、抽脂及自体脂肪填充、肉毒素注射等各类型美容整形项目。</w:t>
      </w:r>
    </w:p>
    <w:p w14:paraId="5C0D49E8">
      <w:pPr>
        <w:widowControl/>
        <w:shd w:val="clear" w:color="auto" w:fill="FFFFFF"/>
        <w:spacing w:line="520" w:lineRule="exact"/>
        <w:ind w:firstLine="560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</w:p>
    <w:p w14:paraId="2342A442">
      <w:pPr>
        <w:pStyle w:val="7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jc w:val="left"/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</w:rPr>
        <w:t>进修专业简介</w:t>
      </w:r>
    </w:p>
    <w:p w14:paraId="5D61B871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1.进修方向（亚专业及项目介绍）</w:t>
      </w:r>
    </w:p>
    <w:p w14:paraId="6358F6D4">
      <w:pPr>
        <w:widowControl/>
        <w:shd w:val="clear" w:color="auto" w:fill="FFFFFF"/>
        <w:spacing w:line="520" w:lineRule="exact"/>
        <w:ind w:firstLine="560"/>
        <w:jc w:val="left"/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进修方向为</w:t>
      </w: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  <w:lang w:eastAsia="zh-CN"/>
        </w:rPr>
        <w:t>整形外科/烧伤科</w:t>
      </w: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，进修期间需要按照科室工作需要在各亚专业组完成轮转，系统学习</w:t>
      </w: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  <w:lang w:eastAsia="zh-CN"/>
        </w:rPr>
        <w:t>整形外科/烧伤科</w:t>
      </w: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各亚专业常见病种的诊断、治疗和手术技术。</w:t>
      </w:r>
    </w:p>
    <w:p w14:paraId="3FB8BCAC">
      <w:pPr>
        <w:widowControl/>
        <w:shd w:val="clear" w:color="auto" w:fill="FFFFFF"/>
        <w:spacing w:line="520" w:lineRule="exact"/>
        <w:ind w:firstLine="560"/>
        <w:jc w:val="left"/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</w:pPr>
    </w:p>
    <w:p w14:paraId="276372F9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2.招生时间及进修期限：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每年春、秋季招录进修生两次，进修期限一般为半年或一年。</w:t>
      </w: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招生时间一般定在入学的前两月，即春季（3月初）入学者，1月份录取；秋季（9月初）入学者，7月录取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。</w:t>
      </w:r>
    </w:p>
    <w:p w14:paraId="0DDDC96C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/>
          <w:color w:val="333333"/>
          <w:kern w:val="0"/>
          <w:sz w:val="28"/>
          <w:szCs w:val="28"/>
        </w:rPr>
        <w:t>附：各专业进修期限安排表</w:t>
      </w:r>
      <w:bookmarkStart w:id="0" w:name="_GoBack"/>
      <w:bookmarkEnd w:id="0"/>
    </w:p>
    <w:tbl>
      <w:tblPr>
        <w:tblStyle w:val="5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2693"/>
        <w:gridCol w:w="3118"/>
      </w:tblGrid>
      <w:tr w14:paraId="0C02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89" w:type="dxa"/>
          </w:tcPr>
          <w:p w14:paraId="417A9057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2693" w:type="dxa"/>
          </w:tcPr>
          <w:p w14:paraId="044818B2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进修期限</w:t>
            </w:r>
          </w:p>
        </w:tc>
        <w:tc>
          <w:tcPr>
            <w:tcW w:w="3118" w:type="dxa"/>
          </w:tcPr>
          <w:p w14:paraId="37C95B33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每一年度招录人数</w:t>
            </w:r>
          </w:p>
        </w:tc>
      </w:tr>
      <w:tr w14:paraId="27C2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578EF70B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  <w:t>整形烧伤外科学</w:t>
            </w:r>
          </w:p>
          <w:p w14:paraId="115014AD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eastAsia="zh-CN"/>
              </w:rPr>
              <w:t>（本部</w:t>
            </w: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  <w:t>+天府院区</w:t>
            </w: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693" w:type="dxa"/>
          </w:tcPr>
          <w:p w14:paraId="5C8537EF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6-12个月</w:t>
            </w:r>
          </w:p>
        </w:tc>
        <w:tc>
          <w:tcPr>
            <w:tcW w:w="3118" w:type="dxa"/>
          </w:tcPr>
          <w:p w14:paraId="70197452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15人</w:t>
            </w:r>
          </w:p>
        </w:tc>
      </w:tr>
      <w:tr w14:paraId="1A9B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36591016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美容整形外科</w:t>
            </w:r>
          </w:p>
          <w:p w14:paraId="5905B33F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eastAsia="zh-CN"/>
              </w:rPr>
              <w:t>（天府院区）</w:t>
            </w:r>
          </w:p>
        </w:tc>
        <w:tc>
          <w:tcPr>
            <w:tcW w:w="2693" w:type="dxa"/>
          </w:tcPr>
          <w:p w14:paraId="11AED9C3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  <w:t>3个月</w:t>
            </w:r>
          </w:p>
        </w:tc>
        <w:tc>
          <w:tcPr>
            <w:tcW w:w="3118" w:type="dxa"/>
          </w:tcPr>
          <w:p w14:paraId="79687E16">
            <w:pPr>
              <w:widowControl/>
              <w:spacing w:line="520" w:lineRule="exact"/>
              <w:jc w:val="center"/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val="en-US" w:eastAsia="zh-CN"/>
              </w:rPr>
              <w:t>5人</w:t>
            </w:r>
          </w:p>
        </w:tc>
      </w:tr>
    </w:tbl>
    <w:p w14:paraId="2D519C12">
      <w:pPr>
        <w:pStyle w:val="7"/>
        <w:widowControl/>
        <w:shd w:val="clear" w:color="auto" w:fill="FFFFFF"/>
        <w:spacing w:line="520" w:lineRule="exact"/>
        <w:ind w:left="720" w:firstLine="0" w:firstLineChars="0"/>
        <w:jc w:val="left"/>
        <w:rPr>
          <w:rFonts w:hint="default" w:ascii="仿宋_GB2312" w:hAnsi="仿宋" w:eastAsia="仿宋_GB2312" w:cs="宋体"/>
          <w:b/>
          <w:bCs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  <w:lang w:eastAsia="zh-CN"/>
        </w:rPr>
        <w:t>注：</w:t>
      </w:r>
      <w:r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  <w:lang w:val="en-US" w:eastAsia="zh-CN"/>
        </w:rPr>
        <w:t>3年内不重复申请3个月短期进修</w:t>
      </w:r>
    </w:p>
    <w:p w14:paraId="6FC2B58E">
      <w:pPr>
        <w:pStyle w:val="7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jc w:val="left"/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</w:rPr>
        <w:t>培养方案</w:t>
      </w:r>
    </w:p>
    <w:p w14:paraId="53B9BBA0">
      <w:pPr>
        <w:widowControl/>
        <w:shd w:val="clear" w:color="auto" w:fill="FFFFFF"/>
        <w:spacing w:line="520" w:lineRule="exact"/>
        <w:ind w:firstLine="560" w:firstLineChars="200"/>
        <w:jc w:val="left"/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培养方案应包括但不限于：学习内容</w:t>
      </w:r>
      <w:r>
        <w:rPr>
          <w:rFonts w:hint="eastAsia" w:ascii="仿宋_GB2312" w:hAnsi="仿宋" w:eastAsia="仿宋_GB2312" w:cs="宋体"/>
          <w:color w:val="333333"/>
          <w:kern w:val="0"/>
          <w:sz w:val="28"/>
          <w:szCs w:val="28"/>
        </w:rPr>
        <w:t>、带教方法（例：病房轮转学习、专题讲座、疑难病案分析讨论、参加手术观摩及操作等）、结业考核方式（例：结业笔试、临床操作考核等）、进修学习后应达到的水平（各科室可根据具体情况细化）。</w:t>
      </w:r>
    </w:p>
    <w:p w14:paraId="2E580C29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b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/>
          <w:color w:val="333333"/>
          <w:kern w:val="0"/>
          <w:sz w:val="28"/>
          <w:szCs w:val="28"/>
        </w:rPr>
        <w:t>附：各进修专业培养方案</w:t>
      </w:r>
    </w:p>
    <w:tbl>
      <w:tblPr>
        <w:tblStyle w:val="5"/>
        <w:tblW w:w="844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418"/>
        <w:gridCol w:w="1559"/>
        <w:gridCol w:w="1276"/>
        <w:gridCol w:w="2914"/>
      </w:tblGrid>
      <w:tr w14:paraId="24CA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14E10FE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1418" w:type="dxa"/>
          </w:tcPr>
          <w:p w14:paraId="5D878CC2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学习内容</w:t>
            </w:r>
          </w:p>
        </w:tc>
        <w:tc>
          <w:tcPr>
            <w:tcW w:w="1559" w:type="dxa"/>
          </w:tcPr>
          <w:p w14:paraId="08EF8960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带教方法</w:t>
            </w:r>
          </w:p>
        </w:tc>
        <w:tc>
          <w:tcPr>
            <w:tcW w:w="1276" w:type="dxa"/>
          </w:tcPr>
          <w:p w14:paraId="381E8024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结业考核方式</w:t>
            </w:r>
          </w:p>
        </w:tc>
        <w:tc>
          <w:tcPr>
            <w:tcW w:w="2914" w:type="dxa"/>
          </w:tcPr>
          <w:p w14:paraId="07201569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  <w:t>进修学习后应达到的水平</w:t>
            </w:r>
          </w:p>
        </w:tc>
      </w:tr>
      <w:tr w14:paraId="50CE2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5B85599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  <w:lang w:eastAsia="zh-CN"/>
              </w:rPr>
              <w:t>整形外科/烧伤科</w:t>
            </w:r>
          </w:p>
        </w:tc>
        <w:tc>
          <w:tcPr>
            <w:tcW w:w="1418" w:type="dxa"/>
          </w:tcPr>
          <w:p w14:paraId="2DA2F52A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各类型烧伤的救治，整形烧伤常见疾病的诊治，慢性创面的外科综合治疗，美容外科基本理论和技术</w:t>
            </w:r>
          </w:p>
        </w:tc>
        <w:tc>
          <w:tcPr>
            <w:tcW w:w="1559" w:type="dxa"/>
          </w:tcPr>
          <w:p w14:paraId="03409589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各亚专业组轮转、专题讲座、读书报告、疑难病案讨论分析、参加手术操作及观摩学习</w:t>
            </w:r>
          </w:p>
        </w:tc>
        <w:tc>
          <w:tcPr>
            <w:tcW w:w="1276" w:type="dxa"/>
          </w:tcPr>
          <w:p w14:paraId="3E766C98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结业笔试</w:t>
            </w:r>
          </w:p>
        </w:tc>
        <w:tc>
          <w:tcPr>
            <w:tcW w:w="2914" w:type="dxa"/>
          </w:tcPr>
          <w:p w14:paraId="23C8E7F1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color w:val="333333"/>
                <w:kern w:val="0"/>
                <w:sz w:val="28"/>
                <w:szCs w:val="28"/>
              </w:rPr>
              <w:t>掌握重度烧伤的救治方法，掌握常见整形烧伤疾病的基本治疗方法及手术技能，掌握慢性创面的外科综合治疗理念和方法，熟悉美容外科的基本理论和技术。</w:t>
            </w:r>
          </w:p>
        </w:tc>
      </w:tr>
      <w:tr w14:paraId="0FB8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61F93B56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8BF213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6C0E98F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297CA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914" w:type="dxa"/>
          </w:tcPr>
          <w:p w14:paraId="508996A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</w:tbl>
    <w:p w14:paraId="5867F144">
      <w:pPr>
        <w:widowControl/>
        <w:shd w:val="clear" w:color="auto" w:fill="FFFFFF"/>
        <w:spacing w:line="520" w:lineRule="exact"/>
        <w:jc w:val="left"/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/>
          <w:bCs/>
          <w:color w:val="333333"/>
          <w:kern w:val="0"/>
          <w:sz w:val="28"/>
          <w:szCs w:val="28"/>
        </w:rPr>
        <w:t>四、进修学员资质要求</w:t>
      </w:r>
    </w:p>
    <w:p w14:paraId="53AE945F">
      <w:pPr>
        <w:spacing w:line="520" w:lineRule="exact"/>
        <w:ind w:firstLine="420"/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</w:pPr>
      <w:r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  <w:t>本科及以上学历，从事外科临床工作5年及以上，具有医师资格证和医师执业证，执业范围为外科学。</w:t>
      </w:r>
    </w:p>
    <w:p w14:paraId="131D1A4C">
      <w:pPr>
        <w:spacing w:line="520" w:lineRule="exact"/>
        <w:ind w:firstLine="420"/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</w:pPr>
    </w:p>
    <w:p w14:paraId="772B51DD">
      <w:pPr>
        <w:spacing w:line="520" w:lineRule="exact"/>
        <w:ind w:firstLine="420"/>
        <w:rPr>
          <w:rFonts w:hint="eastAsia" w:ascii="仿宋_GB2312" w:hAnsi="仿宋" w:eastAsia="仿宋_GB2312" w:cs="宋体"/>
          <w:bCs/>
          <w:color w:val="333333"/>
          <w:kern w:val="0"/>
          <w:sz w:val="28"/>
          <w:szCs w:val="28"/>
        </w:rPr>
      </w:pPr>
    </w:p>
    <w:p w14:paraId="521E19B3">
      <w:pPr>
        <w:spacing w:line="520" w:lineRule="exact"/>
        <w:ind w:firstLine="420"/>
        <w:rPr>
          <w:rFonts w:hint="eastAsia" w:ascii="仿宋_GB2312" w:hAnsi="仿宋" w:eastAsia="仿宋_GB2312"/>
          <w:sz w:val="28"/>
          <w:szCs w:val="28"/>
        </w:rPr>
      </w:pPr>
    </w:p>
    <w:p w14:paraId="7347BFF6">
      <w:pPr>
        <w:rPr>
          <w:rFonts w:hint="eastAsia"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D857A62-D462-4677-9529-302F01CBC6B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5410C93D-E884-4740-A6CB-9E28DB6B98A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613E7DE-4E2D-415F-97CC-ED5E7AAF518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2C6BE2"/>
    <w:multiLevelType w:val="multilevel"/>
    <w:tmpl w:val="362C6BE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4054C5"/>
    <w:rsid w:val="001D1B32"/>
    <w:rsid w:val="004054C5"/>
    <w:rsid w:val="00565C3F"/>
    <w:rsid w:val="006577FE"/>
    <w:rsid w:val="00902EEC"/>
    <w:rsid w:val="00A54CA8"/>
    <w:rsid w:val="00EB0589"/>
    <w:rsid w:val="033D5441"/>
    <w:rsid w:val="5CD11098"/>
    <w:rsid w:val="6D1619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rPr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1087</Words>
  <Characters>1099</Characters>
  <Lines>7</Lines>
  <Paragraphs>2</Paragraphs>
  <TotalTime>4</TotalTime>
  <ScaleCrop>false</ScaleCrop>
  <LinksUpToDate>false</LinksUpToDate>
  <CharactersWithSpaces>1103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2018-06-28T02:51:00Z</dcterms:created>
  <dc:creator>Microsoft Office 用户</dc:creator>
  <cp:lastModifiedBy>刘良菊</cp:lastModifiedBy>
  <dcterms:modified xsi:type="dcterms:W3CDTF">2024-11-14T09:21:42Z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1379274032414D2D9377D260B68A8B4D</vt:lpwstr>
  </property>
</Properties>
</file>