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44"/>
          <w:szCs w:val="44"/>
        </w:rPr>
      </w:pPr>
      <w:r>
        <w:rPr>
          <w:rFonts w:hint="eastAsia" w:ascii="方正小标宋简体" w:hAnsi="黑体" w:eastAsia="方正小标宋简体"/>
          <w:sz w:val="44"/>
          <w:szCs w:val="44"/>
        </w:rPr>
        <w:t>甲状腺外科进修招生简章</w:t>
      </w:r>
    </w:p>
    <w:p>
      <w:pPr>
        <w:pStyle w:val="10"/>
        <w:widowControl/>
        <w:numPr>
          <w:ilvl w:val="0"/>
          <w:numId w:val="1"/>
        </w:numPr>
        <w:shd w:val="clear" w:color="auto" w:fill="FFFFFF"/>
        <w:spacing w:line="520" w:lineRule="exact"/>
        <w:ind w:firstLineChars="0"/>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科室简介</w:t>
      </w:r>
    </w:p>
    <w:p>
      <w:pPr>
        <w:pStyle w:val="10"/>
        <w:widowControl/>
        <w:numPr>
          <w:ilvl w:val="0"/>
          <w:numId w:val="2"/>
        </w:numPr>
        <w:shd w:val="clear" w:color="auto" w:fill="FFFFFF"/>
        <w:spacing w:line="520" w:lineRule="exact"/>
        <w:ind w:firstLineChars="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科室学科建设情况</w:t>
      </w:r>
    </w:p>
    <w:p>
      <w:pPr>
        <w:pStyle w:val="10"/>
        <w:widowControl/>
        <w:shd w:val="clear" w:color="auto" w:fill="FFFFFF"/>
        <w:spacing w:line="520" w:lineRule="exact"/>
        <w:ind w:left="360" w:firstLine="56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甲状腺外科是一个有着历史的科室，成立于20世纪80年代，经过近30年的发展，甲状腺是全国医师协会甲</w:t>
      </w:r>
      <w:bookmarkStart w:id="0" w:name="_GoBack"/>
      <w:bookmarkEnd w:id="0"/>
      <w:r>
        <w:rPr>
          <w:rFonts w:hint="eastAsia" w:ascii="仿宋_GB2312" w:hAnsi="仿宋" w:eastAsia="仿宋_GB2312" w:cs="宋体"/>
          <w:color w:val="333333"/>
          <w:kern w:val="0"/>
          <w:sz w:val="28"/>
          <w:szCs w:val="28"/>
        </w:rPr>
        <w:t>状腺外科专业委员会、中国研究型医院甲状旁腺疾病、中国医学装备协会外科医学装备分会甲状腺外科装备专业委员会、中国研究型医院甲状旁腺及骨质疏松疾病专业委员会副主任委员、常委单位，四川省医师协会、四川省医学会甲状腺疾病主任委员单位。我院甲状腺外科承担了大量疑难疾病诊断和治疗，是西部甲状腺专科疑难重症疾病的诊治中心，现在承担国自然课题3项，省部级课题6项，目前承担经费500余万元。在国内专业处于领先水平。科研课题涉及范围从临床对照研究到临床基础研究，有回顾性的研究也有前瞻性的临床研究和实验基础研究。现在我们不仅有强大的临床团队，我们也有强大的基础团队，这样一个临床和基础研究型的构架为甲状腺疾病今后的研究提供了有力的临床和科研保障。</w:t>
      </w:r>
    </w:p>
    <w:p>
      <w:pPr>
        <w:pStyle w:val="10"/>
        <w:widowControl/>
        <w:numPr>
          <w:ilvl w:val="0"/>
          <w:numId w:val="2"/>
        </w:numPr>
        <w:shd w:val="clear" w:color="auto" w:fill="FFFFFF"/>
        <w:spacing w:line="520" w:lineRule="exact"/>
        <w:ind w:firstLineChars="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科室现有专业组、师资情况</w:t>
      </w:r>
    </w:p>
    <w:p>
      <w:pPr>
        <w:pStyle w:val="10"/>
        <w:widowControl/>
        <w:shd w:val="clear" w:color="auto" w:fill="FFFFFF"/>
        <w:wordWrap w:val="0"/>
        <w:spacing w:line="360" w:lineRule="auto"/>
        <w:ind w:left="360" w:firstLine="56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目前有教授3名，副教授2名，主治医生12名，目前有博士生导师1名，硕士研究生导师3名，科室床位60张，现实际开放床位70余张，本院医疗组4个，分院医疗组1个，承担着省内外的疑难重症专科疾病的诊治，影响力辐射中国西部乃至全国。</w:t>
      </w:r>
    </w:p>
    <w:p>
      <w:pPr>
        <w:pStyle w:val="10"/>
        <w:ind w:firstLine="560"/>
        <w:rPr>
          <w:rFonts w:ascii="仿宋_GB2312" w:hAnsi="仿宋" w:eastAsia="仿宋_GB2312" w:cs="宋体"/>
          <w:color w:val="333333"/>
          <w:kern w:val="0"/>
          <w:sz w:val="28"/>
          <w:szCs w:val="28"/>
        </w:rPr>
      </w:pPr>
    </w:p>
    <w:p>
      <w:pPr>
        <w:pStyle w:val="10"/>
        <w:widowControl/>
        <w:shd w:val="clear" w:color="auto" w:fill="FFFFFF"/>
        <w:spacing w:line="520" w:lineRule="exact"/>
        <w:ind w:left="360" w:firstLine="0" w:firstLineChars="0"/>
        <w:jc w:val="left"/>
        <w:rPr>
          <w:rFonts w:ascii="仿宋_GB2312" w:hAnsi="仿宋" w:eastAsia="仿宋_GB2312" w:cs="宋体"/>
          <w:color w:val="333333"/>
          <w:kern w:val="0"/>
          <w:sz w:val="28"/>
          <w:szCs w:val="28"/>
        </w:rPr>
      </w:pPr>
    </w:p>
    <w:p>
      <w:pPr>
        <w:pStyle w:val="10"/>
        <w:widowControl/>
        <w:numPr>
          <w:ilvl w:val="0"/>
          <w:numId w:val="1"/>
        </w:numPr>
        <w:shd w:val="clear" w:color="auto" w:fill="FFFFFF"/>
        <w:spacing w:line="520" w:lineRule="exact"/>
        <w:ind w:firstLineChars="0"/>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进修专业简介</w:t>
      </w:r>
    </w:p>
    <w:p>
      <w:pPr>
        <w:pStyle w:val="10"/>
        <w:widowControl/>
        <w:numPr>
          <w:ilvl w:val="0"/>
          <w:numId w:val="3"/>
        </w:numPr>
        <w:shd w:val="clear" w:color="auto" w:fill="FFFFFF"/>
        <w:spacing w:line="520" w:lineRule="exact"/>
        <w:ind w:firstLineChars="0"/>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进修方向（亚专业及项目介绍）</w:t>
      </w:r>
    </w:p>
    <w:p>
      <w:pPr>
        <w:pStyle w:val="10"/>
        <w:widowControl/>
        <w:shd w:val="clear" w:color="auto" w:fill="FFFFFF"/>
        <w:spacing w:line="520" w:lineRule="exact"/>
        <w:ind w:left="360" w:firstLine="0" w:firstLineChars="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1、甲状旁腺的分型，甲状旁腺负显影辨认及保护技术；2、甲状腺结节规范化诊断和治疗；3、甲状腺癌的规范化手术和系统性治疗、随访。4、疑难甲状腺肿瘤的手术技巧；5、甲状旁腺功能亢进的手术治疗和围手术期观察处理。6、髓样癌的规范化诊断治疗和MEN的筛查诊断和治疗；7、甲状腺肿瘤、甲状旁腺亢进的MDT诊断和治疗；8、规范化甲状腺结节射频治疗。</w:t>
      </w:r>
    </w:p>
    <w:p>
      <w:pPr>
        <w:widowControl/>
        <w:shd w:val="clear" w:color="auto" w:fill="FFFFFF"/>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2.招生时间及进修期限：</w:t>
      </w:r>
      <w:r>
        <w:rPr>
          <w:rFonts w:hint="eastAsia" w:ascii="仿宋_GB2312" w:hAnsi="仿宋" w:eastAsia="仿宋_GB2312" w:cs="宋体"/>
          <w:color w:val="333333"/>
          <w:kern w:val="0"/>
          <w:sz w:val="28"/>
          <w:szCs w:val="28"/>
        </w:rPr>
        <w:t>每年春、秋季招录进修生两次，进修期限一般为半年或一年。</w:t>
      </w:r>
      <w:r>
        <w:rPr>
          <w:rFonts w:hint="eastAsia" w:ascii="仿宋_GB2312" w:hAnsi="仿宋" w:eastAsia="仿宋_GB2312" w:cs="宋体"/>
          <w:bCs/>
          <w:color w:val="333333"/>
          <w:kern w:val="0"/>
          <w:sz w:val="28"/>
          <w:szCs w:val="28"/>
        </w:rPr>
        <w:t>招生时间一般定在入学的前两月，即春季（3月初）入学者，1月份录取；秋季（9月初）入学者，7月录取</w:t>
      </w:r>
      <w:r>
        <w:rPr>
          <w:rFonts w:hint="eastAsia" w:ascii="仿宋_GB2312" w:hAnsi="仿宋" w:eastAsia="仿宋_GB2312" w:cs="宋体"/>
          <w:color w:val="333333"/>
          <w:kern w:val="0"/>
          <w:sz w:val="28"/>
          <w:szCs w:val="28"/>
        </w:rPr>
        <w:t>。</w:t>
      </w:r>
    </w:p>
    <w:p>
      <w:pPr>
        <w:widowControl/>
        <w:shd w:val="clear" w:color="auto" w:fill="FFFFFF"/>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附：各专业进修期限安排表</w:t>
      </w:r>
    </w:p>
    <w:tbl>
      <w:tblPr>
        <w:tblStyle w:val="5"/>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2693"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进修期限</w:t>
            </w:r>
          </w:p>
        </w:tc>
        <w:tc>
          <w:tcPr>
            <w:tcW w:w="3118"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甲状腺及甲状旁腺外科</w:t>
            </w:r>
          </w:p>
        </w:tc>
        <w:tc>
          <w:tcPr>
            <w:tcW w:w="2693"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半年及以上</w:t>
            </w:r>
          </w:p>
        </w:tc>
        <w:tc>
          <w:tcPr>
            <w:tcW w:w="3118"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30</w:t>
            </w:r>
          </w:p>
        </w:tc>
      </w:tr>
    </w:tbl>
    <w:p>
      <w:pPr>
        <w:pStyle w:val="10"/>
        <w:widowControl/>
        <w:numPr>
          <w:ilvl w:val="0"/>
          <w:numId w:val="1"/>
        </w:numPr>
        <w:shd w:val="clear" w:color="auto" w:fill="FFFFFF"/>
        <w:spacing w:line="520" w:lineRule="exact"/>
        <w:ind w:firstLineChars="0"/>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培养方案</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培养方案应包括但不限于：学习内容</w:t>
      </w:r>
      <w:r>
        <w:rPr>
          <w:rFonts w:hint="eastAsia" w:ascii="仿宋_GB2312" w:hAnsi="仿宋" w:eastAsia="仿宋_GB2312" w:cs="宋体"/>
          <w:color w:val="333333"/>
          <w:kern w:val="0"/>
          <w:sz w:val="28"/>
          <w:szCs w:val="28"/>
        </w:rPr>
        <w:t>、带教方法（例：病房轮转学习、专题讲座、疑难病案分析讨论、参加手术观摩及操作等）、结业考核方式（例：结业笔试、临床操作考核等）、进修学习后应达到的水平（各科室可根据具体情况细化）。</w:t>
      </w:r>
    </w:p>
    <w:p>
      <w:pPr>
        <w:widowControl/>
        <w:shd w:val="clear" w:color="auto" w:fill="FFFFFF"/>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附：各进修专业培养方案</w:t>
      </w:r>
    </w:p>
    <w:tbl>
      <w:tblPr>
        <w:tblStyle w:val="5"/>
        <w:tblW w:w="844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276"/>
        <w:gridCol w:w="1276"/>
        <w:gridCol w:w="1701"/>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1276"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学习内容</w:t>
            </w:r>
          </w:p>
        </w:tc>
        <w:tc>
          <w:tcPr>
            <w:tcW w:w="1276"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带教方法</w:t>
            </w:r>
          </w:p>
        </w:tc>
        <w:tc>
          <w:tcPr>
            <w:tcW w:w="1701"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结业考核方式</w:t>
            </w:r>
          </w:p>
        </w:tc>
        <w:tc>
          <w:tcPr>
            <w:tcW w:w="2914"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进修学习后应达到的水平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pPr>
              <w:widowControl/>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甲状腺及甲状旁腺外科</w:t>
            </w:r>
          </w:p>
        </w:tc>
        <w:tc>
          <w:tcPr>
            <w:tcW w:w="1276" w:type="dxa"/>
          </w:tcPr>
          <w:p>
            <w:pPr>
              <w:widowControl/>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甲状腺及甲状旁腺外科常见疾病的理论和手术技能</w:t>
            </w:r>
          </w:p>
        </w:tc>
        <w:tc>
          <w:tcPr>
            <w:tcW w:w="1276" w:type="dxa"/>
          </w:tcPr>
          <w:p>
            <w:pPr>
              <w:widowControl/>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病房轮转学习、专题讲座、疑难病案分析讨论、参加手术观摩及操作</w:t>
            </w:r>
          </w:p>
        </w:tc>
        <w:tc>
          <w:tcPr>
            <w:tcW w:w="1701" w:type="dxa"/>
          </w:tcPr>
          <w:p>
            <w:pPr>
              <w:widowControl/>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结业笔试和临床操作考核</w:t>
            </w:r>
          </w:p>
        </w:tc>
        <w:tc>
          <w:tcPr>
            <w:tcW w:w="2914" w:type="dxa"/>
          </w:tcPr>
          <w:p>
            <w:pPr>
              <w:widowControl/>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对常见病有规范的诊治</w:t>
            </w:r>
          </w:p>
        </w:tc>
      </w:tr>
    </w:tbl>
    <w:p>
      <w:pPr>
        <w:widowControl/>
        <w:shd w:val="clear" w:color="auto" w:fill="FFFFFF"/>
        <w:spacing w:line="520" w:lineRule="exact"/>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四、进修学员资质要求</w:t>
      </w:r>
    </w:p>
    <w:p>
      <w:pPr>
        <w:spacing w:line="520" w:lineRule="exact"/>
        <w:ind w:firstLine="420"/>
        <w:rPr>
          <w:rFonts w:ascii="仿宋_GB2312" w:hAnsi="仿宋" w:eastAsia="仿宋_GB2312"/>
          <w:sz w:val="28"/>
          <w:szCs w:val="28"/>
        </w:rPr>
      </w:pPr>
      <w:r>
        <w:rPr>
          <w:rFonts w:hint="eastAsia" w:ascii="仿宋_GB2312" w:hAnsi="仿宋" w:eastAsia="仿宋_GB2312" w:cs="宋体"/>
          <w:bCs/>
          <w:color w:val="333333"/>
          <w:kern w:val="0"/>
          <w:sz w:val="28"/>
          <w:szCs w:val="28"/>
        </w:rPr>
        <w:t>资质要求包括：具备医师资格证和医师执业证、执业范围要求外科学。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2253C"/>
    <w:multiLevelType w:val="multilevel"/>
    <w:tmpl w:val="1682253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2F90861"/>
    <w:multiLevelType w:val="multilevel"/>
    <w:tmpl w:val="42F9086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897120"/>
    <w:multiLevelType w:val="multilevel"/>
    <w:tmpl w:val="4489712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2C2E"/>
    <w:rsid w:val="00045038"/>
    <w:rsid w:val="000A3BD6"/>
    <w:rsid w:val="000C018B"/>
    <w:rsid w:val="000C0762"/>
    <w:rsid w:val="000D7AC3"/>
    <w:rsid w:val="000F6E68"/>
    <w:rsid w:val="00157071"/>
    <w:rsid w:val="001A5CA3"/>
    <w:rsid w:val="001B7BE3"/>
    <w:rsid w:val="001E6D4C"/>
    <w:rsid w:val="002258C9"/>
    <w:rsid w:val="00235EE9"/>
    <w:rsid w:val="002405CB"/>
    <w:rsid w:val="00283F27"/>
    <w:rsid w:val="002E044D"/>
    <w:rsid w:val="00303BC5"/>
    <w:rsid w:val="003B490C"/>
    <w:rsid w:val="0043144D"/>
    <w:rsid w:val="00462204"/>
    <w:rsid w:val="004659B3"/>
    <w:rsid w:val="0046665E"/>
    <w:rsid w:val="004A5327"/>
    <w:rsid w:val="004C2C2E"/>
    <w:rsid w:val="004F4602"/>
    <w:rsid w:val="00524519"/>
    <w:rsid w:val="005255B5"/>
    <w:rsid w:val="00595650"/>
    <w:rsid w:val="006309BD"/>
    <w:rsid w:val="006377ED"/>
    <w:rsid w:val="00640A64"/>
    <w:rsid w:val="00657459"/>
    <w:rsid w:val="00672BA9"/>
    <w:rsid w:val="006C0FBE"/>
    <w:rsid w:val="006C54F0"/>
    <w:rsid w:val="006D1801"/>
    <w:rsid w:val="006D67D2"/>
    <w:rsid w:val="00767325"/>
    <w:rsid w:val="007B239A"/>
    <w:rsid w:val="008535FD"/>
    <w:rsid w:val="008A1DCC"/>
    <w:rsid w:val="008C5A56"/>
    <w:rsid w:val="009A6F63"/>
    <w:rsid w:val="00A01C98"/>
    <w:rsid w:val="00A36317"/>
    <w:rsid w:val="00A461A8"/>
    <w:rsid w:val="00A93C6F"/>
    <w:rsid w:val="00AB0758"/>
    <w:rsid w:val="00B268B7"/>
    <w:rsid w:val="00B85FBC"/>
    <w:rsid w:val="00BD5BB1"/>
    <w:rsid w:val="00C16111"/>
    <w:rsid w:val="00C16F1C"/>
    <w:rsid w:val="00C85B83"/>
    <w:rsid w:val="00CC2762"/>
    <w:rsid w:val="00CF4BE9"/>
    <w:rsid w:val="00D61245"/>
    <w:rsid w:val="00DE590B"/>
    <w:rsid w:val="00E248FB"/>
    <w:rsid w:val="00E51033"/>
    <w:rsid w:val="00EC545C"/>
    <w:rsid w:val="00F10FD3"/>
    <w:rsid w:val="00F22CEC"/>
    <w:rsid w:val="00FF1F9A"/>
    <w:rsid w:val="409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563C1" w:themeColor="hyperlink"/>
      <w:u w:val="single"/>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 w:type="paragraph" w:styleId="10">
    <w:name w:val="List Paragraph"/>
    <w:basedOn w:val="1"/>
    <w:qFormat/>
    <w:uiPriority w:val="34"/>
    <w:pPr>
      <w:ind w:firstLine="420" w:firstLineChars="200"/>
    </w:pPr>
  </w:style>
  <w:style w:type="character" w:customStyle="1" w:styleId="11">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174</Words>
  <Characters>995</Characters>
  <Lines>8</Lines>
  <Paragraphs>2</Paragraphs>
  <TotalTime>462</TotalTime>
  <ScaleCrop>false</ScaleCrop>
  <LinksUpToDate>false</LinksUpToDate>
  <CharactersWithSpaces>1167</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2018-06-11T02:53:00Z</dcterms:created>
  <dc:creator>68116447@qq.com</dc:creator>
  <cp:lastModifiedBy>刘良菊</cp:lastModifiedBy>
  <dcterms:modified xsi:type="dcterms:W3CDTF">2020-10-26T01:06:42Z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