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AD198">
      <w:pPr>
        <w:ind w:left="840"/>
        <w:jc w:val="center"/>
        <w:rPr>
          <w:rFonts w:hint="eastAsia" w:ascii="方正小标宋简体" w:eastAsia="方正小标宋简体"/>
          <w:b/>
          <w:sz w:val="44"/>
          <w:szCs w:val="44"/>
        </w:rPr>
      </w:pPr>
      <w:r>
        <w:rPr>
          <w:rFonts w:hint="eastAsia" w:ascii="方正小标宋简体" w:eastAsia="方正小标宋简体"/>
          <w:b/>
          <w:sz w:val="44"/>
          <w:szCs w:val="44"/>
        </w:rPr>
        <w:t>眼科进修生招生简章</w:t>
      </w:r>
    </w:p>
    <w:p w14:paraId="5D4403FB">
      <w:pPr>
        <w:pStyle w:val="10"/>
        <w:numPr>
          <w:ilvl w:val="0"/>
          <w:numId w:val="1"/>
        </w:numPr>
        <w:ind w:left="0" w:firstLine="0" w:firstLineChars="0"/>
        <w:rPr>
          <w:rFonts w:hint="eastAsia" w:ascii="仿宋_GB2312" w:eastAsia="仿宋_GB2312"/>
          <w:b/>
          <w:sz w:val="28"/>
          <w:szCs w:val="28"/>
        </w:rPr>
      </w:pPr>
      <w:r>
        <w:rPr>
          <w:rFonts w:hint="eastAsia" w:ascii="仿宋_GB2312" w:eastAsia="仿宋_GB2312"/>
          <w:b/>
          <w:sz w:val="28"/>
          <w:szCs w:val="28"/>
        </w:rPr>
        <w:t>科室简介</w:t>
      </w:r>
    </w:p>
    <w:p w14:paraId="4E5FA47B">
      <w:pPr>
        <w:pStyle w:val="10"/>
        <w:numPr>
          <w:ilvl w:val="0"/>
          <w:numId w:val="2"/>
        </w:numPr>
        <w:ind w:left="0" w:firstLine="0" w:firstLineChars="0"/>
        <w:rPr>
          <w:rFonts w:hint="eastAsia" w:ascii="仿宋_GB2312" w:eastAsia="仿宋_GB2312"/>
          <w:sz w:val="28"/>
          <w:szCs w:val="28"/>
        </w:rPr>
      </w:pPr>
      <w:r>
        <w:rPr>
          <w:rFonts w:hint="eastAsia" w:ascii="仿宋_GB2312" w:eastAsia="仿宋_GB2312"/>
          <w:sz w:val="28"/>
          <w:szCs w:val="28"/>
        </w:rPr>
        <w:t>学科建设情况</w:t>
      </w:r>
    </w:p>
    <w:p w14:paraId="7AEB3566">
      <w:pPr>
        <w:ind w:firstLine="420" w:firstLineChars="200"/>
        <w:rPr>
          <w:rFonts w:hint="eastAsia" w:ascii="仿宋_GB2312" w:eastAsia="仿宋_GB2312"/>
          <w:sz w:val="28"/>
          <w:szCs w:val="28"/>
          <w:shd w:val="clear" w:color="auto" w:fill="FFFFFF"/>
        </w:rPr>
      </w:pPr>
      <w:r>
        <w:fldChar w:fldCharType="begin"/>
      </w:r>
      <w:r>
        <w:instrText xml:space="preserve"> HYPERLINK "http://www.baike.com/sowiki/%E5%9B%9B%E5%B7%9D%E5%A4%A7%E5%AD%A6%E5%8D%8E%E8%A5%BF%E5%8C%BB%E9%99%A2?prd=content_doc_search" \t "_blank" \o "四川大学华西医院" </w:instrText>
      </w:r>
      <w:r>
        <w:fldChar w:fldCharType="separate"/>
      </w:r>
      <w:r>
        <w:rPr>
          <w:rStyle w:val="9"/>
          <w:rFonts w:hint="eastAsia" w:ascii="仿宋_GB2312" w:eastAsia="仿宋_GB2312"/>
          <w:color w:val="auto"/>
          <w:sz w:val="28"/>
          <w:szCs w:val="28"/>
          <w:u w:val="none"/>
          <w:shd w:val="clear" w:color="auto" w:fill="FFFFFF"/>
        </w:rPr>
        <w:t>四川大学华西医院</w:t>
      </w:r>
      <w:r>
        <w:rPr>
          <w:rStyle w:val="9"/>
          <w:rFonts w:hint="eastAsia" w:ascii="仿宋_GB2312" w:eastAsia="仿宋_GB2312"/>
          <w:color w:val="auto"/>
          <w:sz w:val="28"/>
          <w:szCs w:val="28"/>
          <w:u w:val="none"/>
          <w:shd w:val="clear" w:color="auto" w:fill="FFFFFF"/>
        </w:rPr>
        <w:fldChar w:fldCharType="end"/>
      </w:r>
      <w:r>
        <w:rPr>
          <w:rFonts w:hint="eastAsia" w:ascii="仿宋_GB2312" w:eastAsia="仿宋_GB2312"/>
          <w:sz w:val="28"/>
          <w:szCs w:val="28"/>
          <w:shd w:val="clear" w:color="auto" w:fill="FFFFFF"/>
        </w:rPr>
        <w:t>眼科是具有120多年历史的</w:t>
      </w:r>
      <w:r>
        <w:fldChar w:fldCharType="begin"/>
      </w:r>
      <w:r>
        <w:instrText xml:space="preserve"> HYPERLINK "http://www.baike.com/sowiki/%E5%8D%AB%E7%94%9F%E9%83%A8?prd=content_doc_search" \t "_blank" \o "卫生部" </w:instrText>
      </w:r>
      <w:r>
        <w:fldChar w:fldCharType="separate"/>
      </w:r>
      <w:r>
        <w:rPr>
          <w:rStyle w:val="9"/>
          <w:rFonts w:hint="eastAsia" w:ascii="仿宋_GB2312" w:eastAsia="仿宋_GB2312"/>
          <w:color w:val="auto"/>
          <w:sz w:val="28"/>
          <w:szCs w:val="28"/>
          <w:u w:val="none"/>
          <w:shd w:val="clear" w:color="auto" w:fill="FFFFFF"/>
        </w:rPr>
        <w:t>卫生部</w:t>
      </w:r>
      <w:r>
        <w:rPr>
          <w:rStyle w:val="9"/>
          <w:rFonts w:hint="eastAsia" w:ascii="仿宋_GB2312" w:eastAsia="仿宋_GB2312"/>
          <w:color w:val="auto"/>
          <w:sz w:val="28"/>
          <w:szCs w:val="28"/>
          <w:u w:val="none"/>
          <w:shd w:val="clear" w:color="auto" w:fill="FFFFFF"/>
        </w:rPr>
        <w:fldChar w:fldCharType="end"/>
      </w:r>
      <w:r>
        <w:rPr>
          <w:rFonts w:hint="eastAsia" w:ascii="仿宋_GB2312" w:eastAsia="仿宋_GB2312"/>
          <w:sz w:val="28"/>
          <w:szCs w:val="28"/>
          <w:shd w:val="clear" w:color="auto" w:fill="FFFFFF"/>
        </w:rPr>
        <w:t>和</w:t>
      </w:r>
      <w:r>
        <w:fldChar w:fldCharType="begin"/>
      </w:r>
      <w:r>
        <w:instrText xml:space="preserve"> HYPERLINK "http://www.baike.com/sowiki/%E5%9B%9B%E5%B7%9D?prd=content_doc_search" \t "_blank" \o "四川" </w:instrText>
      </w:r>
      <w:r>
        <w:fldChar w:fldCharType="separate"/>
      </w:r>
      <w:r>
        <w:rPr>
          <w:rStyle w:val="9"/>
          <w:rFonts w:hint="eastAsia" w:ascii="仿宋_GB2312" w:eastAsia="仿宋_GB2312"/>
          <w:color w:val="auto"/>
          <w:sz w:val="28"/>
          <w:szCs w:val="28"/>
          <w:u w:val="none"/>
          <w:shd w:val="clear" w:color="auto" w:fill="FFFFFF"/>
        </w:rPr>
        <w:t>四川</w:t>
      </w:r>
      <w:r>
        <w:rPr>
          <w:rStyle w:val="9"/>
          <w:rFonts w:hint="eastAsia" w:ascii="仿宋_GB2312" w:eastAsia="仿宋_GB2312"/>
          <w:color w:val="auto"/>
          <w:sz w:val="28"/>
          <w:szCs w:val="28"/>
          <w:u w:val="none"/>
          <w:shd w:val="clear" w:color="auto" w:fill="FFFFFF"/>
        </w:rPr>
        <w:fldChar w:fldCharType="end"/>
      </w:r>
      <w:r>
        <w:rPr>
          <w:rFonts w:hint="eastAsia" w:ascii="仿宋_GB2312" w:eastAsia="仿宋_GB2312"/>
          <w:sz w:val="28"/>
          <w:szCs w:val="28"/>
          <w:shd w:val="clear" w:color="auto" w:fill="FFFFFF"/>
        </w:rPr>
        <w:t>省重点学科，是西部规模最大，集临床、教学、科研为一体的眼科中心，在国内眼科临床与科研领域处于先进水平，国内外享有较高的知名度。</w:t>
      </w:r>
    </w:p>
    <w:p w14:paraId="0BE6632F">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华西眼科目前具有100余张床位，20多个诊断室。拥有白内障、眼底病、青光眼、角膜病、斜视与小儿眼科、眼眶病、眼部整形、泪道疾病等亚专业，建立了屈光手术中心和视光学中心，具有深厚的学科建设历史和经验积累，医疗技术先进，可以施行当今国际上通行的各种眼科手术，包括白内障人工晶体植入、玻璃体视网膜手术、角膜屈光性手术、角膜移植、青光眼、斜视与眼球震颤、眼部美容与矫形、眼眶及视神经手术，并与国际同步，手术效果良好。</w:t>
      </w:r>
    </w:p>
    <w:p w14:paraId="3D88ABE0">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华西眼科拥有各种高级进口设备，现有最新型飞秒激光（近视矫正和白内障手术）、多波长激光、准分子激光、染料激光、玻璃体切割仪、白内障超声乳化仪、蔡司手术显微镜、OCTOPUS视野计、16导联电生理仪、罗兰多焦电生理仪、HRT、HRF、HRA眼底摄影仪、A/B超声波、UBM、 OCT、OCTA、PDT、角膜地形图、角膜内皮镜和共聚焦显微镜等国际上新型的医疗设备。</w:t>
      </w:r>
    </w:p>
    <w:p w14:paraId="2A0F7E83">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科研方面，华西眼科有多项科研课题得到了国家自然科学基金或其他国家级、省级科学基金的资助，拥有眼病研究室，在动物实验、分子生物学、基因表达分析、细胞体外培养、基因克隆和转基因、基因突变分析以及眼科药物研究方面具备成熟技术。在视网膜母细胞瘤基因、先天性视网膜色素变性、糖尿病视网膜病变、视网膜的光损伤、青光眼基因研究与治疗、弱视的发病机理、人工角膜生物材料研究以及眼病的分子生物学和遗传学等方面的研究处于国内或国际领先水平。</w:t>
      </w:r>
    </w:p>
    <w:p w14:paraId="331C68C3">
      <w:pPr>
        <w:pStyle w:val="10"/>
        <w:numPr>
          <w:ilvl w:val="0"/>
          <w:numId w:val="2"/>
        </w:numPr>
        <w:ind w:left="0" w:firstLine="560"/>
        <w:rPr>
          <w:rFonts w:hint="eastAsia" w:ascii="仿宋_GB2312" w:eastAsia="仿宋_GB2312"/>
          <w:sz w:val="28"/>
          <w:szCs w:val="28"/>
        </w:rPr>
      </w:pPr>
      <w:r>
        <w:rPr>
          <w:rFonts w:hint="eastAsia" w:ascii="仿宋_GB2312" w:eastAsia="仿宋_GB2312"/>
          <w:sz w:val="28"/>
          <w:szCs w:val="28"/>
        </w:rPr>
        <w:t>科室现有专业组、师资情况</w:t>
      </w:r>
    </w:p>
    <w:p w14:paraId="3101F02E">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华西眼科是卫生部和四川省重点学科，在国内外享有较高的知名度。华西眼科曾担任中华医学会眼科学分会副主任委员，一直是四川省医学会眼科专委会主任委员和四川省医师协会眼科分会会长单位；也担任中华眼底病学组、眼科病理学学组的副组长，青光眼、白内障、视光学、斜视与小儿眼科、眼外伤、眼遗传等学组委员，参与负责领导全国性的有关学术活动。现有教授、副教授共</w:t>
      </w:r>
      <w:r>
        <w:rPr>
          <w:rFonts w:hint="eastAsia" w:ascii="仿宋_GB2312" w:eastAsia="仿宋_GB2312"/>
          <w:sz w:val="28"/>
          <w:szCs w:val="28"/>
          <w:shd w:val="clear" w:color="auto" w:fill="FFFFFF"/>
        </w:rPr>
        <w:t>20名，讲师25名。拥有国家教委流动站和博士生、硕士生培养点。已培养博士生、硕士两百多人。在眼底病的诊断、治疗和研究方面具有较大的优势和特色，曾多次主办全国性眼底病学习班，为眼</w:t>
      </w:r>
      <w:r>
        <w:rPr>
          <w:rFonts w:hint="eastAsia" w:ascii="仿宋_GB2312" w:eastAsia="仿宋_GB2312"/>
          <w:color w:val="333333"/>
          <w:sz w:val="28"/>
          <w:szCs w:val="28"/>
          <w:shd w:val="clear" w:color="auto" w:fill="FFFFFF"/>
        </w:rPr>
        <w:t>底病的临床和研究做出了较大的贡献，在国际上也有一定的影响。</w:t>
      </w:r>
    </w:p>
    <w:p w14:paraId="471C9936">
      <w:pPr>
        <w:pStyle w:val="10"/>
        <w:numPr>
          <w:ilvl w:val="0"/>
          <w:numId w:val="1"/>
        </w:numPr>
        <w:ind w:left="0" w:firstLine="0" w:firstLineChars="0"/>
        <w:rPr>
          <w:rFonts w:hint="eastAsia" w:ascii="仿宋_GB2312" w:eastAsia="仿宋_GB2312"/>
          <w:b/>
          <w:sz w:val="28"/>
          <w:szCs w:val="28"/>
        </w:rPr>
      </w:pPr>
      <w:r>
        <w:rPr>
          <w:rFonts w:hint="eastAsia" w:ascii="仿宋_GB2312" w:eastAsia="仿宋_GB2312"/>
          <w:b/>
          <w:sz w:val="28"/>
          <w:szCs w:val="28"/>
        </w:rPr>
        <w:t>进修专业简介</w:t>
      </w:r>
    </w:p>
    <w:p w14:paraId="53F503B7">
      <w:pPr>
        <w:pStyle w:val="10"/>
        <w:numPr>
          <w:ilvl w:val="1"/>
          <w:numId w:val="1"/>
        </w:numPr>
        <w:ind w:left="0" w:firstLine="0" w:firstLineChars="0"/>
        <w:rPr>
          <w:rFonts w:hint="eastAsia" w:ascii="仿宋_GB2312" w:eastAsia="仿宋_GB2312"/>
          <w:sz w:val="28"/>
          <w:szCs w:val="28"/>
        </w:rPr>
      </w:pPr>
      <w:r>
        <w:rPr>
          <w:rFonts w:hint="eastAsia" w:ascii="仿宋_GB2312" w:eastAsia="仿宋_GB2312"/>
          <w:sz w:val="28"/>
          <w:szCs w:val="28"/>
        </w:rPr>
        <w:t>进修方向（亚专业及项目介绍）</w:t>
      </w:r>
    </w:p>
    <w:p w14:paraId="2241F4A3">
      <w:pPr>
        <w:pStyle w:val="10"/>
        <w:numPr>
          <w:ilvl w:val="0"/>
          <w:numId w:val="3"/>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眼科全面学习：可在眼科各专业轮转学习，包括白内障、眼底病、青光眼、角膜病、眼眶病、视光学与小儿眼科、眼部整形、泪道疾病、眼科特检室等专业。进修时间为6月或一年</w:t>
      </w:r>
    </w:p>
    <w:p w14:paraId="1CB20298">
      <w:pPr>
        <w:pStyle w:val="10"/>
        <w:numPr>
          <w:ilvl w:val="0"/>
          <w:numId w:val="3"/>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亚专业学习：目前开放眼底病、视光学、斜视与小儿眼科，进修时间为3月或6月。</w:t>
      </w:r>
    </w:p>
    <w:p w14:paraId="2E018C4A">
      <w:pPr>
        <w:pStyle w:val="10"/>
        <w:numPr>
          <w:ilvl w:val="1"/>
          <w:numId w:val="1"/>
        </w:numPr>
        <w:ind w:left="0" w:firstLine="0" w:firstLineChars="0"/>
        <w:rPr>
          <w:rFonts w:hint="eastAsia" w:ascii="仿宋_GB2312" w:eastAsia="仿宋_GB2312"/>
          <w:sz w:val="28"/>
          <w:szCs w:val="28"/>
        </w:rPr>
      </w:pPr>
      <w:r>
        <w:rPr>
          <w:rFonts w:hint="eastAsia" w:ascii="仿宋_GB2312" w:eastAsia="仿宋_GB2312"/>
          <w:sz w:val="28"/>
          <w:szCs w:val="28"/>
        </w:rPr>
        <w:t>招生时间及进修期限：</w:t>
      </w:r>
    </w:p>
    <w:p w14:paraId="09D59423">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进修时间分三月、半年和1年三种，学员可根据自身情况选择。</w:t>
      </w:r>
    </w:p>
    <w:p w14:paraId="0D8B2421">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每年春、秋季招录进修生两次，进修期限一般为半年或一年，招生时间一般定在入学的前两月，即春季（3月初）入学者，1月份录取；秋季（9月初）入学者，7月录取。</w:t>
      </w:r>
    </w:p>
    <w:p w14:paraId="3BDA09E9">
      <w:pPr>
        <w:ind w:left="420"/>
        <w:rPr>
          <w:rFonts w:hint="eastAsia" w:ascii="仿宋_GB2312" w:eastAsia="仿宋_GB2312"/>
          <w:color w:val="333333"/>
          <w:sz w:val="28"/>
          <w:szCs w:val="28"/>
          <w:shd w:val="clear" w:color="auto" w:fill="FFFFFF"/>
        </w:rPr>
      </w:pPr>
    </w:p>
    <w:p w14:paraId="734172F8">
      <w:pPr>
        <w:ind w:left="420"/>
        <w:rPr>
          <w:rFonts w:hint="eastAsia" w:ascii="仿宋_GB2312" w:eastAsia="仿宋_GB2312"/>
          <w:b/>
          <w:color w:val="333333"/>
          <w:sz w:val="28"/>
          <w:szCs w:val="28"/>
          <w:shd w:val="clear" w:color="auto" w:fill="FFFFFF"/>
        </w:rPr>
      </w:pPr>
      <w:r>
        <w:rPr>
          <w:rFonts w:hint="eastAsia" w:ascii="仿宋_GB2312" w:eastAsia="仿宋_GB2312"/>
          <w:b/>
          <w:color w:val="333333"/>
          <w:sz w:val="28"/>
          <w:szCs w:val="28"/>
          <w:shd w:val="clear" w:color="auto" w:fill="FFFFFF"/>
        </w:rPr>
        <w:t>附：各专业进修期限安排表</w:t>
      </w:r>
    </w:p>
    <w:tbl>
      <w:tblPr>
        <w:tblStyle w:val="7"/>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418"/>
        <w:gridCol w:w="3314"/>
        <w:gridCol w:w="1981"/>
      </w:tblGrid>
      <w:tr w14:paraId="6049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9" w:type="dxa"/>
          </w:tcPr>
          <w:p w14:paraId="6C6810CB">
            <w:pPr>
              <w:rPr>
                <w:rFonts w:hint="eastAsia" w:ascii="仿宋_GB2312" w:eastAsia="仿宋_GB2312"/>
                <w:b/>
                <w:color w:val="333333"/>
                <w:sz w:val="28"/>
                <w:szCs w:val="28"/>
                <w:shd w:val="clear" w:color="auto" w:fill="FFFFFF"/>
              </w:rPr>
            </w:pPr>
            <w:r>
              <w:rPr>
                <w:rFonts w:hint="eastAsia" w:ascii="仿宋_GB2312" w:eastAsia="仿宋_GB2312"/>
                <w:b/>
                <w:color w:val="333333"/>
                <w:sz w:val="28"/>
                <w:szCs w:val="28"/>
                <w:shd w:val="clear" w:color="auto" w:fill="FFFFFF"/>
              </w:rPr>
              <w:t>进修专业</w:t>
            </w:r>
          </w:p>
        </w:tc>
        <w:tc>
          <w:tcPr>
            <w:tcW w:w="1418" w:type="dxa"/>
          </w:tcPr>
          <w:p w14:paraId="5B2495E8">
            <w:pPr>
              <w:rPr>
                <w:rFonts w:hint="eastAsia" w:ascii="仿宋_GB2312" w:eastAsia="仿宋_GB2312"/>
                <w:b/>
                <w:color w:val="333333"/>
                <w:sz w:val="28"/>
                <w:szCs w:val="28"/>
                <w:shd w:val="clear" w:color="auto" w:fill="FFFFFF"/>
              </w:rPr>
            </w:pPr>
            <w:r>
              <w:rPr>
                <w:rFonts w:hint="eastAsia" w:ascii="仿宋_GB2312" w:eastAsia="仿宋_GB2312"/>
                <w:b/>
                <w:color w:val="333333"/>
                <w:sz w:val="28"/>
                <w:szCs w:val="28"/>
                <w:shd w:val="clear" w:color="auto" w:fill="FFFFFF"/>
              </w:rPr>
              <w:t>进修期限</w:t>
            </w:r>
          </w:p>
        </w:tc>
        <w:tc>
          <w:tcPr>
            <w:tcW w:w="3314" w:type="dxa"/>
          </w:tcPr>
          <w:p w14:paraId="23827A14">
            <w:pPr>
              <w:rPr>
                <w:rFonts w:hint="eastAsia" w:ascii="仿宋_GB2312" w:eastAsia="仿宋_GB2312"/>
                <w:b/>
                <w:color w:val="333333"/>
                <w:sz w:val="28"/>
                <w:szCs w:val="28"/>
                <w:shd w:val="clear" w:color="auto" w:fill="FFFFFF"/>
              </w:rPr>
            </w:pPr>
            <w:r>
              <w:rPr>
                <w:rFonts w:hint="eastAsia" w:ascii="仿宋_GB2312" w:eastAsia="仿宋_GB2312"/>
                <w:b/>
                <w:color w:val="333333"/>
                <w:sz w:val="28"/>
                <w:szCs w:val="28"/>
                <w:shd w:val="clear" w:color="auto" w:fill="FFFFFF"/>
              </w:rPr>
              <w:t>备注</w:t>
            </w:r>
          </w:p>
        </w:tc>
        <w:tc>
          <w:tcPr>
            <w:tcW w:w="1981" w:type="dxa"/>
          </w:tcPr>
          <w:p w14:paraId="727E6FC6">
            <w:pPr>
              <w:rPr>
                <w:rFonts w:hint="eastAsia" w:ascii="仿宋_GB2312" w:eastAsia="仿宋_GB2312"/>
                <w:b/>
                <w:color w:val="333333"/>
                <w:sz w:val="28"/>
                <w:szCs w:val="28"/>
                <w:shd w:val="clear" w:color="auto" w:fill="FFFFFF"/>
              </w:rPr>
            </w:pPr>
            <w:r>
              <w:rPr>
                <w:rFonts w:hint="eastAsia" w:ascii="仿宋_GB2312" w:eastAsia="仿宋_GB2312"/>
                <w:b/>
                <w:color w:val="333333"/>
                <w:sz w:val="28"/>
                <w:szCs w:val="28"/>
                <w:shd w:val="clear" w:color="auto" w:fill="FFFFFF"/>
              </w:rPr>
              <w:t>每一年度招录人数</w:t>
            </w:r>
          </w:p>
        </w:tc>
      </w:tr>
      <w:tr w14:paraId="2FE73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3E8CD934">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眼科学</w:t>
            </w:r>
          </w:p>
        </w:tc>
        <w:tc>
          <w:tcPr>
            <w:tcW w:w="1418" w:type="dxa"/>
            <w:vAlign w:val="center"/>
          </w:tcPr>
          <w:p w14:paraId="12523DA2">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6月、12月</w:t>
            </w:r>
          </w:p>
        </w:tc>
        <w:tc>
          <w:tcPr>
            <w:tcW w:w="3314" w:type="dxa"/>
            <w:vAlign w:val="center"/>
          </w:tcPr>
          <w:p w14:paraId="692C0EA4">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轮转住院部各专业组（包括温江日间、整形、眼眶、斜弱视、角膜、白内障、青光眼、眼底病、门诊手术室等各专业组）</w:t>
            </w:r>
          </w:p>
        </w:tc>
        <w:tc>
          <w:tcPr>
            <w:tcW w:w="1981" w:type="dxa"/>
            <w:vMerge w:val="restart"/>
            <w:vAlign w:val="center"/>
          </w:tcPr>
          <w:p w14:paraId="64AFA9CD">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总共约40人</w:t>
            </w:r>
          </w:p>
        </w:tc>
      </w:tr>
      <w:tr w14:paraId="1400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728A99C3">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眼底病</w:t>
            </w:r>
          </w:p>
        </w:tc>
        <w:tc>
          <w:tcPr>
            <w:tcW w:w="1418" w:type="dxa"/>
            <w:vAlign w:val="center"/>
          </w:tcPr>
          <w:p w14:paraId="46F5720D">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6月、12月</w:t>
            </w:r>
          </w:p>
        </w:tc>
        <w:tc>
          <w:tcPr>
            <w:tcW w:w="3314" w:type="dxa"/>
            <w:vAlign w:val="center"/>
          </w:tcPr>
          <w:p w14:paraId="58FDEEDE">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主要在住院部眼底病组轮转，但进修期限为6月者需到温江日间1个月，进修12月者需到温江日间2个月</w:t>
            </w:r>
          </w:p>
        </w:tc>
        <w:tc>
          <w:tcPr>
            <w:tcW w:w="1981" w:type="dxa"/>
            <w:vMerge w:val="continue"/>
            <w:vAlign w:val="center"/>
          </w:tcPr>
          <w:p w14:paraId="61481EAD">
            <w:pPr>
              <w:jc w:val="center"/>
              <w:rPr>
                <w:rFonts w:hint="eastAsia" w:ascii="仿宋_GB2312" w:eastAsia="仿宋_GB2312"/>
                <w:sz w:val="28"/>
                <w:szCs w:val="28"/>
                <w:shd w:val="clear" w:color="auto" w:fill="FFFFFF"/>
              </w:rPr>
            </w:pPr>
          </w:p>
        </w:tc>
      </w:tr>
      <w:tr w14:paraId="48B3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63EB2794">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斜视与小儿眼科</w:t>
            </w:r>
          </w:p>
        </w:tc>
        <w:tc>
          <w:tcPr>
            <w:tcW w:w="1418" w:type="dxa"/>
            <w:vAlign w:val="center"/>
          </w:tcPr>
          <w:p w14:paraId="7F66BC39">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6月、12月</w:t>
            </w:r>
          </w:p>
        </w:tc>
        <w:tc>
          <w:tcPr>
            <w:tcW w:w="3314" w:type="dxa"/>
            <w:vAlign w:val="center"/>
          </w:tcPr>
          <w:p w14:paraId="1E80C199">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主要在住院部斜弱视组轮转，但进修期限为6月者需到温江日间1个月，进修12月者需到温江日间2个月</w:t>
            </w:r>
          </w:p>
        </w:tc>
        <w:tc>
          <w:tcPr>
            <w:tcW w:w="1981" w:type="dxa"/>
            <w:vMerge w:val="continue"/>
            <w:vAlign w:val="center"/>
          </w:tcPr>
          <w:p w14:paraId="127250BD">
            <w:pPr>
              <w:jc w:val="center"/>
              <w:rPr>
                <w:rFonts w:hint="eastAsia" w:ascii="仿宋_GB2312" w:eastAsia="仿宋_GB2312"/>
                <w:sz w:val="28"/>
                <w:szCs w:val="28"/>
                <w:shd w:val="clear" w:color="auto" w:fill="FFFFFF"/>
              </w:rPr>
            </w:pPr>
          </w:p>
        </w:tc>
      </w:tr>
      <w:tr w14:paraId="318C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4B218E29">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视光学</w:t>
            </w:r>
          </w:p>
        </w:tc>
        <w:tc>
          <w:tcPr>
            <w:tcW w:w="1418" w:type="dxa"/>
            <w:vAlign w:val="center"/>
          </w:tcPr>
          <w:p w14:paraId="2EF801DE">
            <w:pPr>
              <w:jc w:val="center"/>
              <w:rPr>
                <w:rFonts w:hint="default" w:ascii="仿宋_GB2312" w:eastAsia="仿宋_GB2312"/>
                <w:sz w:val="28"/>
                <w:szCs w:val="28"/>
                <w:shd w:val="clear" w:color="auto" w:fill="FFFFFF"/>
                <w:lang w:val="en-US" w:eastAsia="zh-CN"/>
              </w:rPr>
            </w:pPr>
            <w:r>
              <w:rPr>
                <w:rFonts w:hint="eastAsia" w:ascii="仿宋_GB2312" w:eastAsia="仿宋_GB2312"/>
                <w:sz w:val="28"/>
                <w:szCs w:val="28"/>
                <w:shd w:val="clear" w:color="auto" w:fill="FFFFFF"/>
              </w:rPr>
              <w:t>3月</w:t>
            </w:r>
            <w:r>
              <w:rPr>
                <w:rFonts w:hint="eastAsia" w:ascii="仿宋_GB2312" w:eastAsia="仿宋_GB2312"/>
                <w:sz w:val="28"/>
                <w:szCs w:val="28"/>
                <w:shd w:val="clear" w:color="auto" w:fill="FFFFFF"/>
                <w:lang w:eastAsia="zh-CN"/>
              </w:rPr>
              <w:t>、</w:t>
            </w:r>
            <w:r>
              <w:rPr>
                <w:rFonts w:hint="eastAsia" w:ascii="仿宋_GB2312" w:eastAsia="仿宋_GB2312"/>
                <w:sz w:val="28"/>
                <w:szCs w:val="28"/>
                <w:shd w:val="clear" w:color="auto" w:fill="FFFFFF"/>
                <w:lang w:val="en-US" w:eastAsia="zh-CN"/>
              </w:rPr>
              <w:t>6月</w:t>
            </w:r>
          </w:p>
        </w:tc>
        <w:tc>
          <w:tcPr>
            <w:tcW w:w="3314" w:type="dxa"/>
            <w:vAlign w:val="center"/>
          </w:tcPr>
          <w:p w14:paraId="6A83B301">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固定于视光门诊轮转</w:t>
            </w:r>
          </w:p>
        </w:tc>
        <w:tc>
          <w:tcPr>
            <w:tcW w:w="1981" w:type="dxa"/>
            <w:vMerge w:val="restart"/>
            <w:vAlign w:val="center"/>
          </w:tcPr>
          <w:p w14:paraId="41DAB00C">
            <w:pPr>
              <w:jc w:val="center"/>
              <w:rPr>
                <w:rFonts w:hint="eastAsia" w:ascii="仿宋_GB2312" w:eastAsia="仿宋_GB2312"/>
                <w:sz w:val="28"/>
                <w:szCs w:val="28"/>
                <w:shd w:val="clear" w:color="auto" w:fill="FFFFFF"/>
              </w:rPr>
            </w:pPr>
            <w:r>
              <w:rPr>
                <w:rFonts w:hint="eastAsia" w:ascii="仿宋_GB2312" w:eastAsia="仿宋_GB2312"/>
                <w:sz w:val="28"/>
                <w:szCs w:val="28"/>
                <w:shd w:val="clear" w:color="auto" w:fill="FFFFFF"/>
              </w:rPr>
              <w:t>不定</w:t>
            </w:r>
          </w:p>
        </w:tc>
      </w:tr>
      <w:tr w14:paraId="2585E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vAlign w:val="center"/>
          </w:tcPr>
          <w:p w14:paraId="3DE6345C">
            <w:pPr>
              <w:jc w:val="center"/>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造影门诊</w:t>
            </w:r>
          </w:p>
        </w:tc>
        <w:tc>
          <w:tcPr>
            <w:tcW w:w="1418" w:type="dxa"/>
            <w:vAlign w:val="center"/>
          </w:tcPr>
          <w:p w14:paraId="4EA6D72A">
            <w:pPr>
              <w:jc w:val="center"/>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3月</w:t>
            </w:r>
          </w:p>
        </w:tc>
        <w:tc>
          <w:tcPr>
            <w:tcW w:w="3314" w:type="dxa"/>
            <w:vAlign w:val="center"/>
          </w:tcPr>
          <w:p w14:paraId="25BB52AF">
            <w:pPr>
              <w:jc w:val="center"/>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固定于眼底病造影门诊轮转</w:t>
            </w:r>
          </w:p>
        </w:tc>
        <w:tc>
          <w:tcPr>
            <w:tcW w:w="1981" w:type="dxa"/>
            <w:vMerge w:val="continue"/>
            <w:vAlign w:val="center"/>
          </w:tcPr>
          <w:p w14:paraId="3FA38345">
            <w:pPr>
              <w:jc w:val="center"/>
              <w:rPr>
                <w:rFonts w:hint="eastAsia" w:ascii="仿宋_GB2312" w:eastAsia="仿宋_GB2312"/>
                <w:color w:val="FF0000"/>
                <w:sz w:val="28"/>
                <w:szCs w:val="28"/>
                <w:shd w:val="clear" w:color="auto" w:fill="FFFFFF"/>
              </w:rPr>
            </w:pPr>
          </w:p>
        </w:tc>
      </w:tr>
    </w:tbl>
    <w:p w14:paraId="20444A08">
      <w:pPr>
        <w:ind w:left="420"/>
        <w:jc w:val="center"/>
        <w:rPr>
          <w:rFonts w:hint="eastAsia" w:ascii="仿宋_GB2312" w:eastAsia="仿宋_GB2312"/>
          <w:color w:val="333333"/>
          <w:sz w:val="28"/>
          <w:szCs w:val="28"/>
          <w:shd w:val="clear" w:color="auto" w:fill="FFFFFF"/>
        </w:rPr>
      </w:pPr>
    </w:p>
    <w:p w14:paraId="1B354A68">
      <w:pPr>
        <w:pStyle w:val="10"/>
        <w:numPr>
          <w:ilvl w:val="0"/>
          <w:numId w:val="1"/>
        </w:numPr>
        <w:ind w:left="0" w:firstLine="0" w:firstLineChars="0"/>
        <w:rPr>
          <w:rFonts w:hint="eastAsia" w:ascii="仿宋_GB2312" w:eastAsia="仿宋_GB2312"/>
          <w:b/>
          <w:sz w:val="28"/>
          <w:szCs w:val="28"/>
        </w:rPr>
      </w:pPr>
      <w:r>
        <w:rPr>
          <w:rFonts w:hint="eastAsia" w:ascii="仿宋_GB2312" w:eastAsia="仿宋_GB2312"/>
          <w:b/>
          <w:sz w:val="28"/>
          <w:szCs w:val="28"/>
        </w:rPr>
        <w:t>培养方案</w:t>
      </w:r>
    </w:p>
    <w:p w14:paraId="51F63C3B">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突出临床，强调临床技能，兼顾理论，在参加临床工作的同时，每周安排教学查房，病例讨论、专题讲座等，全面提高学员的临床理论水平和临床技能。</w:t>
      </w:r>
    </w:p>
    <w:p w14:paraId="64D17309">
      <w:pPr>
        <w:ind w:firstLine="562" w:firstLineChars="200"/>
        <w:rPr>
          <w:rFonts w:hint="eastAsia" w:ascii="仿宋_GB2312" w:eastAsia="仿宋_GB2312"/>
          <w:color w:val="333333"/>
          <w:sz w:val="28"/>
          <w:szCs w:val="28"/>
          <w:shd w:val="clear" w:color="auto" w:fill="FFFFFF"/>
        </w:rPr>
      </w:pPr>
      <w:r>
        <w:rPr>
          <w:rFonts w:hint="eastAsia" w:ascii="仿宋_GB2312" w:eastAsia="仿宋_GB2312"/>
          <w:b/>
          <w:color w:val="333333"/>
          <w:sz w:val="28"/>
          <w:szCs w:val="28"/>
          <w:shd w:val="clear" w:color="auto" w:fill="FFFFFF"/>
        </w:rPr>
        <w:t>教学安排</w:t>
      </w:r>
      <w:r>
        <w:rPr>
          <w:rFonts w:hint="eastAsia" w:ascii="仿宋_GB2312" w:eastAsia="仿宋_GB2312"/>
          <w:color w:val="333333"/>
          <w:sz w:val="28"/>
          <w:szCs w:val="28"/>
          <w:shd w:val="clear" w:color="auto" w:fill="FFFFFF"/>
        </w:rPr>
        <w:t>如下：</w:t>
      </w:r>
    </w:p>
    <w:p w14:paraId="51D7E635">
      <w:pPr>
        <w:pStyle w:val="10"/>
        <w:numPr>
          <w:ilvl w:val="1"/>
          <w:numId w:val="1"/>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每周二、周四晚19:00于第一住院大楼9楼眼科住院部A区示教室进行理论学习；</w:t>
      </w:r>
    </w:p>
    <w:p w14:paraId="41EDD802">
      <w:pPr>
        <w:pStyle w:val="10"/>
        <w:numPr>
          <w:ilvl w:val="1"/>
          <w:numId w:val="1"/>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每周一晚7:30于“华西眼科微信课堂”进行专题讲座；</w:t>
      </w:r>
    </w:p>
    <w:p w14:paraId="5401F67A">
      <w:pPr>
        <w:pStyle w:val="10"/>
        <w:numPr>
          <w:ilvl w:val="1"/>
          <w:numId w:val="1"/>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每月不定期眼底病读片沙龙，于眼科住院部A区示教室进行。</w:t>
      </w:r>
    </w:p>
    <w:p w14:paraId="1908C051">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周二、四晚的理论学习需要签到。参加理论学习次数不足80%（一年制进修生不足60次，六个月进修生不足30次），视为考核不合格。</w:t>
      </w:r>
    </w:p>
    <w:p w14:paraId="173BE767">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进修结束时，经考核合格，发给“四川大学华西医院”结业证书。</w:t>
      </w:r>
    </w:p>
    <w:p w14:paraId="1732146E">
      <w:pPr>
        <w:ind w:firstLine="562" w:firstLineChars="200"/>
        <w:rPr>
          <w:rFonts w:hint="eastAsia" w:ascii="仿宋_GB2312" w:eastAsia="仿宋_GB2312"/>
          <w:color w:val="333333"/>
          <w:sz w:val="28"/>
          <w:szCs w:val="28"/>
          <w:shd w:val="clear" w:color="auto" w:fill="FFFFFF"/>
        </w:rPr>
      </w:pPr>
      <w:r>
        <w:rPr>
          <w:rFonts w:hint="eastAsia" w:ascii="仿宋_GB2312" w:eastAsia="仿宋_GB2312"/>
          <w:b/>
          <w:color w:val="333333"/>
          <w:sz w:val="28"/>
          <w:szCs w:val="28"/>
          <w:shd w:val="clear" w:color="auto" w:fill="FFFFFF"/>
        </w:rPr>
        <w:t>结业考核</w:t>
      </w:r>
      <w:r>
        <w:rPr>
          <w:rFonts w:hint="eastAsia" w:ascii="仿宋_GB2312" w:eastAsia="仿宋_GB2312"/>
          <w:color w:val="333333"/>
          <w:sz w:val="28"/>
          <w:szCs w:val="28"/>
          <w:shd w:val="clear" w:color="auto" w:fill="FFFFFF"/>
        </w:rPr>
        <w:t>内容包括以下三方面：</w:t>
      </w:r>
    </w:p>
    <w:p w14:paraId="1006B7DC">
      <w:pPr>
        <w:pStyle w:val="10"/>
        <w:numPr>
          <w:ilvl w:val="0"/>
          <w:numId w:val="4"/>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理论考试：笔试</w:t>
      </w:r>
    </w:p>
    <w:p w14:paraId="4D4B302E">
      <w:pPr>
        <w:pStyle w:val="10"/>
        <w:numPr>
          <w:ilvl w:val="0"/>
          <w:numId w:val="4"/>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临床考勤情况：</w:t>
      </w:r>
    </w:p>
    <w:p w14:paraId="179A0FF4">
      <w:pPr>
        <w:pStyle w:val="10"/>
        <w:numPr>
          <w:ilvl w:val="1"/>
          <w:numId w:val="5"/>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未按要求请假而私自休假、离院者，视为考核不合格。</w:t>
      </w:r>
    </w:p>
    <w:p w14:paraId="7A9B1DFD">
      <w:pPr>
        <w:pStyle w:val="10"/>
        <w:numPr>
          <w:ilvl w:val="1"/>
          <w:numId w:val="5"/>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理论学习：参加理论学习次数不足80%（一年制进修生不足60次，六个月进修生不足30次），视为考核不合格。</w:t>
      </w:r>
    </w:p>
    <w:p w14:paraId="46453925">
      <w:pPr>
        <w:pStyle w:val="10"/>
        <w:numPr>
          <w:ilvl w:val="0"/>
          <w:numId w:val="5"/>
        </w:numPr>
        <w:ind w:left="0" w:firstLine="56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综合评价：</w:t>
      </w:r>
    </w:p>
    <w:p w14:paraId="7FB5C1BE">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需根据各自轮转医疗组情况，由医疗组长填写进修医师眼科亚专业组轮转考核表，并由医疗组长审核签字。</w:t>
      </w:r>
    </w:p>
    <w:p w14:paraId="3C69C51D">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以上三方面，任意一项不合格，则结业考核无法通过。</w:t>
      </w:r>
    </w:p>
    <w:p w14:paraId="1169232D">
      <w:pPr>
        <w:rPr>
          <w:rFonts w:hint="eastAsia" w:ascii="仿宋_GB2312" w:eastAsia="仿宋_GB2312"/>
          <w:b/>
          <w:sz w:val="28"/>
          <w:szCs w:val="28"/>
        </w:rPr>
      </w:pPr>
    </w:p>
    <w:p w14:paraId="4CD26508">
      <w:pPr>
        <w:pStyle w:val="10"/>
        <w:numPr>
          <w:ilvl w:val="0"/>
          <w:numId w:val="1"/>
        </w:numPr>
        <w:ind w:left="0" w:firstLine="0" w:firstLineChars="0"/>
        <w:rPr>
          <w:rFonts w:hint="eastAsia" w:ascii="仿宋_GB2312" w:eastAsia="仿宋_GB2312"/>
          <w:b/>
          <w:sz w:val="28"/>
          <w:szCs w:val="28"/>
        </w:rPr>
      </w:pPr>
      <w:r>
        <w:rPr>
          <w:rFonts w:hint="eastAsia" w:ascii="仿宋_GB2312" w:eastAsia="仿宋_GB2312"/>
          <w:b/>
          <w:sz w:val="28"/>
          <w:szCs w:val="28"/>
        </w:rPr>
        <w:t>进修学员资质要求</w:t>
      </w:r>
    </w:p>
    <w:p w14:paraId="688212F6">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具备本科毕业二年以上的资历，且必须具有医师资格，选择视光学进修可不具有医师资格。</w:t>
      </w:r>
    </w:p>
    <w:p w14:paraId="38B76E2D">
      <w:pPr>
        <w:ind w:firstLine="560" w:firstLineChars="200"/>
        <w:rPr>
          <w:rFonts w:hint="eastAsia" w:ascii="仿宋_GB2312" w:eastAsia="仿宋_GB2312"/>
          <w:color w:val="333333"/>
          <w:sz w:val="28"/>
          <w:szCs w:val="28"/>
          <w:shd w:val="clear" w:color="auto" w:fill="FFFFFF"/>
        </w:rPr>
      </w:pPr>
      <w:r>
        <w:rPr>
          <w:rFonts w:hint="eastAsia" w:ascii="仿宋_GB2312" w:eastAsia="仿宋_GB2312"/>
          <w:color w:val="333333"/>
          <w:sz w:val="28"/>
          <w:szCs w:val="28"/>
          <w:shd w:val="clear" w:color="auto" w:fill="FFFFFF"/>
        </w:rPr>
        <w:t>同等条件下择优录取。来我院进修须由本单位选送（单位签字盖章）。</w:t>
      </w:r>
    </w:p>
    <w:p w14:paraId="5B020AF1">
      <w:pPr>
        <w:ind w:firstLine="560" w:firstLineChars="200"/>
        <w:rPr>
          <w:rFonts w:hint="eastAsia" w:ascii="仿宋_GB2312" w:eastAsia="仿宋_GB2312"/>
          <w:color w:val="333333"/>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13E416E0-6253-482B-82A0-BD28A46455D2}"/>
  </w:font>
  <w:font w:name="方正小标宋简体">
    <w:panose1 w:val="02000000000000000000"/>
    <w:charset w:val="86"/>
    <w:family w:val="auto"/>
    <w:pitch w:val="default"/>
    <w:sig w:usb0="00000001" w:usb1="08000000" w:usb2="00000000" w:usb3="00000000" w:csb0="00040000" w:csb1="00000000"/>
    <w:embedRegular r:id="rId2" w:fontKey="{E52ABBB1-2B08-4420-BCC4-E03B6DB9099F}"/>
  </w:font>
  <w:font w:name="仿宋_GB2312">
    <w:altName w:val="仿宋"/>
    <w:panose1 w:val="02010609030101010101"/>
    <w:charset w:val="86"/>
    <w:family w:val="modern"/>
    <w:pitch w:val="default"/>
    <w:sig w:usb0="00000000" w:usb1="00000000" w:usb2="00000010" w:usb3="00000000" w:csb0="00040000" w:csb1="00000000"/>
    <w:embedRegular r:id="rId3" w:fontKey="{FBFC343E-F7D1-4F55-82CB-38A71570958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D7649C"/>
    <w:multiLevelType w:val="multilevel"/>
    <w:tmpl w:val="46D7649C"/>
    <w:lvl w:ilvl="0" w:tentative="0">
      <w:start w:val="1"/>
      <w:numFmt w:val="decimal"/>
      <w:lvlText w:val="%1."/>
      <w:lvlJc w:val="left"/>
      <w:pPr>
        <w:ind w:left="840" w:hanging="420"/>
      </w:pPr>
    </w:lvl>
    <w:lvl w:ilvl="1" w:tentative="0">
      <w:start w:val="1"/>
      <w:numFmt w:val="decimal"/>
      <w:isLgl/>
      <w:lvlText w:val="%1.%2."/>
      <w:lvlJc w:val="left"/>
      <w:pPr>
        <w:ind w:left="1260" w:hanging="420"/>
      </w:pPr>
      <w:rPr>
        <w:rFonts w:hint="default"/>
      </w:rPr>
    </w:lvl>
    <w:lvl w:ilvl="2" w:tentative="0">
      <w:start w:val="1"/>
      <w:numFmt w:val="decimal"/>
      <w:isLgl/>
      <w:lvlText w:val="%1.%2.%3."/>
      <w:lvlJc w:val="left"/>
      <w:pPr>
        <w:ind w:left="1980" w:hanging="720"/>
      </w:pPr>
      <w:rPr>
        <w:rFonts w:hint="default"/>
      </w:rPr>
    </w:lvl>
    <w:lvl w:ilvl="3" w:tentative="0">
      <w:start w:val="1"/>
      <w:numFmt w:val="decimal"/>
      <w:isLgl/>
      <w:lvlText w:val="%1.%2.%3.%4."/>
      <w:lvlJc w:val="left"/>
      <w:pPr>
        <w:ind w:left="2400" w:hanging="720"/>
      </w:pPr>
      <w:rPr>
        <w:rFonts w:hint="default"/>
      </w:rPr>
    </w:lvl>
    <w:lvl w:ilvl="4" w:tentative="0">
      <w:start w:val="1"/>
      <w:numFmt w:val="decimal"/>
      <w:isLgl/>
      <w:lvlText w:val="%1.%2.%3.%4.%5."/>
      <w:lvlJc w:val="left"/>
      <w:pPr>
        <w:ind w:left="3180" w:hanging="1080"/>
      </w:pPr>
      <w:rPr>
        <w:rFonts w:hint="default"/>
      </w:rPr>
    </w:lvl>
    <w:lvl w:ilvl="5" w:tentative="0">
      <w:start w:val="1"/>
      <w:numFmt w:val="decimal"/>
      <w:isLgl/>
      <w:lvlText w:val="%1.%2.%3.%4.%5.%6."/>
      <w:lvlJc w:val="left"/>
      <w:pPr>
        <w:ind w:left="3600" w:hanging="1080"/>
      </w:pPr>
      <w:rPr>
        <w:rFonts w:hint="default"/>
      </w:rPr>
    </w:lvl>
    <w:lvl w:ilvl="6" w:tentative="0">
      <w:start w:val="1"/>
      <w:numFmt w:val="decimal"/>
      <w:isLgl/>
      <w:lvlText w:val="%1.%2.%3.%4.%5.%6.%7."/>
      <w:lvlJc w:val="left"/>
      <w:pPr>
        <w:ind w:left="4380" w:hanging="1440"/>
      </w:pPr>
      <w:rPr>
        <w:rFonts w:hint="default"/>
      </w:rPr>
    </w:lvl>
    <w:lvl w:ilvl="7" w:tentative="0">
      <w:start w:val="1"/>
      <w:numFmt w:val="decimal"/>
      <w:isLgl/>
      <w:lvlText w:val="%1.%2.%3.%4.%5.%6.%7.%8."/>
      <w:lvlJc w:val="left"/>
      <w:pPr>
        <w:ind w:left="4800" w:hanging="1440"/>
      </w:pPr>
      <w:rPr>
        <w:rFonts w:hint="default"/>
      </w:rPr>
    </w:lvl>
    <w:lvl w:ilvl="8" w:tentative="0">
      <w:start w:val="1"/>
      <w:numFmt w:val="decimal"/>
      <w:isLgl/>
      <w:lvlText w:val="%1.%2.%3.%4.%5.%6.%7.%8.%9."/>
      <w:lvlJc w:val="left"/>
      <w:pPr>
        <w:ind w:left="5220" w:hanging="1440"/>
      </w:pPr>
      <w:rPr>
        <w:rFonts w:hint="default"/>
      </w:rPr>
    </w:lvl>
  </w:abstractNum>
  <w:abstractNum w:abstractNumId="1">
    <w:nsid w:val="4E072312"/>
    <w:multiLevelType w:val="multilevel"/>
    <w:tmpl w:val="4E072312"/>
    <w:lvl w:ilvl="0" w:tentative="0">
      <w:start w:val="2"/>
      <w:numFmt w:val="decimal"/>
      <w:lvlText w:val="%1."/>
      <w:lvlJc w:val="left"/>
      <w:pPr>
        <w:ind w:left="1260" w:hanging="420"/>
      </w:pPr>
      <w:rPr>
        <w:rFonts w:hint="eastAsia"/>
      </w:rPr>
    </w:lvl>
    <w:lvl w:ilvl="1" w:tentative="0">
      <w:start w:val="1"/>
      <w:numFmt w:val="decimal"/>
      <w:isLgl/>
      <w:lvlText w:val="%1.%2."/>
      <w:lvlJc w:val="left"/>
      <w:pPr>
        <w:ind w:left="1260" w:hanging="42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1560" w:hanging="720"/>
      </w:pPr>
      <w:rPr>
        <w:rFonts w:hint="default"/>
      </w:rPr>
    </w:lvl>
    <w:lvl w:ilvl="4" w:tentative="0">
      <w:start w:val="1"/>
      <w:numFmt w:val="decimal"/>
      <w:isLgl/>
      <w:lvlText w:val="%1.%2.%3.%4.%5."/>
      <w:lvlJc w:val="left"/>
      <w:pPr>
        <w:ind w:left="1920" w:hanging="1080"/>
      </w:pPr>
      <w:rPr>
        <w:rFonts w:hint="default"/>
      </w:rPr>
    </w:lvl>
    <w:lvl w:ilvl="5" w:tentative="0">
      <w:start w:val="1"/>
      <w:numFmt w:val="decimal"/>
      <w:isLgl/>
      <w:lvlText w:val="%1.%2.%3.%4.%5.%6."/>
      <w:lvlJc w:val="left"/>
      <w:pPr>
        <w:ind w:left="1920" w:hanging="1080"/>
      </w:pPr>
      <w:rPr>
        <w:rFonts w:hint="default"/>
      </w:rPr>
    </w:lvl>
    <w:lvl w:ilvl="6" w:tentative="0">
      <w:start w:val="1"/>
      <w:numFmt w:val="decimal"/>
      <w:isLgl/>
      <w:lvlText w:val="%1.%2.%3.%4.%5.%6.%7."/>
      <w:lvlJc w:val="left"/>
      <w:pPr>
        <w:ind w:left="2280" w:hanging="1440"/>
      </w:pPr>
      <w:rPr>
        <w:rFonts w:hint="default"/>
      </w:rPr>
    </w:lvl>
    <w:lvl w:ilvl="7" w:tentative="0">
      <w:start w:val="1"/>
      <w:numFmt w:val="decimal"/>
      <w:isLgl/>
      <w:lvlText w:val="%1.%2.%3.%4.%5.%6.%7.%8."/>
      <w:lvlJc w:val="left"/>
      <w:pPr>
        <w:ind w:left="2280" w:hanging="1440"/>
      </w:pPr>
      <w:rPr>
        <w:rFonts w:hint="default"/>
      </w:rPr>
    </w:lvl>
    <w:lvl w:ilvl="8" w:tentative="0">
      <w:start w:val="1"/>
      <w:numFmt w:val="decimal"/>
      <w:isLgl/>
      <w:lvlText w:val="%1.%2.%3.%4.%5.%6.%7.%8.%9."/>
      <w:lvlJc w:val="left"/>
      <w:pPr>
        <w:ind w:left="2280" w:hanging="1440"/>
      </w:pPr>
      <w:rPr>
        <w:rFonts w:hint="default"/>
      </w:rPr>
    </w:lvl>
  </w:abstractNum>
  <w:abstractNum w:abstractNumId="2">
    <w:nsid w:val="4EFE1D20"/>
    <w:multiLevelType w:val="multilevel"/>
    <w:tmpl w:val="4EFE1D20"/>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54157FB"/>
    <w:multiLevelType w:val="multilevel"/>
    <w:tmpl w:val="554157FB"/>
    <w:lvl w:ilvl="0" w:tentative="0">
      <w:start w:val="1"/>
      <w:numFmt w:val="decimal"/>
      <w:lvlText w:val="%1."/>
      <w:lvlJc w:val="left"/>
      <w:pPr>
        <w:ind w:left="1260" w:hanging="420"/>
      </w:pPr>
    </w:lvl>
    <w:lvl w:ilvl="1" w:tentative="0">
      <w:start w:val="3"/>
      <w:numFmt w:val="decimal"/>
      <w:isLgl/>
      <w:lvlText w:val="%1.%2."/>
      <w:lvlJc w:val="left"/>
      <w:pPr>
        <w:ind w:left="1260" w:hanging="42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1560" w:hanging="720"/>
      </w:pPr>
      <w:rPr>
        <w:rFonts w:hint="default"/>
      </w:rPr>
    </w:lvl>
    <w:lvl w:ilvl="4" w:tentative="0">
      <w:start w:val="1"/>
      <w:numFmt w:val="decimal"/>
      <w:isLgl/>
      <w:lvlText w:val="%1.%2.%3.%4.%5."/>
      <w:lvlJc w:val="left"/>
      <w:pPr>
        <w:ind w:left="1920" w:hanging="1080"/>
      </w:pPr>
      <w:rPr>
        <w:rFonts w:hint="default"/>
      </w:rPr>
    </w:lvl>
    <w:lvl w:ilvl="5" w:tentative="0">
      <w:start w:val="1"/>
      <w:numFmt w:val="decimal"/>
      <w:isLgl/>
      <w:lvlText w:val="%1.%2.%3.%4.%5.%6."/>
      <w:lvlJc w:val="left"/>
      <w:pPr>
        <w:ind w:left="1920" w:hanging="1080"/>
      </w:pPr>
      <w:rPr>
        <w:rFonts w:hint="default"/>
      </w:rPr>
    </w:lvl>
    <w:lvl w:ilvl="6" w:tentative="0">
      <w:start w:val="1"/>
      <w:numFmt w:val="decimal"/>
      <w:isLgl/>
      <w:lvlText w:val="%1.%2.%3.%4.%5.%6.%7."/>
      <w:lvlJc w:val="left"/>
      <w:pPr>
        <w:ind w:left="2280" w:hanging="1440"/>
      </w:pPr>
      <w:rPr>
        <w:rFonts w:hint="default"/>
      </w:rPr>
    </w:lvl>
    <w:lvl w:ilvl="7" w:tentative="0">
      <w:start w:val="1"/>
      <w:numFmt w:val="decimal"/>
      <w:isLgl/>
      <w:lvlText w:val="%1.%2.%3.%4.%5.%6.%7.%8."/>
      <w:lvlJc w:val="left"/>
      <w:pPr>
        <w:ind w:left="2280" w:hanging="1440"/>
      </w:pPr>
      <w:rPr>
        <w:rFonts w:hint="default"/>
      </w:rPr>
    </w:lvl>
    <w:lvl w:ilvl="8" w:tentative="0">
      <w:start w:val="1"/>
      <w:numFmt w:val="decimal"/>
      <w:isLgl/>
      <w:lvlText w:val="%1.%2.%3.%4.%5.%6.%7.%8.%9."/>
      <w:lvlJc w:val="left"/>
      <w:pPr>
        <w:ind w:left="2280" w:hanging="1440"/>
      </w:pPr>
      <w:rPr>
        <w:rFonts w:hint="default"/>
      </w:rPr>
    </w:lvl>
  </w:abstractNum>
  <w:abstractNum w:abstractNumId="4">
    <w:nsid w:val="6EF33A14"/>
    <w:multiLevelType w:val="multilevel"/>
    <w:tmpl w:val="6EF33A14"/>
    <w:lvl w:ilvl="0" w:tentative="0">
      <w:start w:val="1"/>
      <w:numFmt w:val="chineseCountingThousand"/>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3011"/>
    <w:rsid w:val="00005C49"/>
    <w:rsid w:val="00045D08"/>
    <w:rsid w:val="000A0AD3"/>
    <w:rsid w:val="000A4AEC"/>
    <w:rsid w:val="000E3593"/>
    <w:rsid w:val="001319EB"/>
    <w:rsid w:val="00167789"/>
    <w:rsid w:val="00193C7C"/>
    <w:rsid w:val="001F6155"/>
    <w:rsid w:val="00202812"/>
    <w:rsid w:val="00213E4F"/>
    <w:rsid w:val="00235EDE"/>
    <w:rsid w:val="002557D4"/>
    <w:rsid w:val="00267A23"/>
    <w:rsid w:val="00267CC8"/>
    <w:rsid w:val="00287AA2"/>
    <w:rsid w:val="002B54E0"/>
    <w:rsid w:val="0030199F"/>
    <w:rsid w:val="00344119"/>
    <w:rsid w:val="003642FF"/>
    <w:rsid w:val="00437425"/>
    <w:rsid w:val="004C1AE9"/>
    <w:rsid w:val="004D04A8"/>
    <w:rsid w:val="005D354C"/>
    <w:rsid w:val="005F1930"/>
    <w:rsid w:val="0062569D"/>
    <w:rsid w:val="00625EC1"/>
    <w:rsid w:val="006A17F0"/>
    <w:rsid w:val="006A2B66"/>
    <w:rsid w:val="006A769F"/>
    <w:rsid w:val="006B0E23"/>
    <w:rsid w:val="006F49C3"/>
    <w:rsid w:val="00741CE1"/>
    <w:rsid w:val="00760513"/>
    <w:rsid w:val="00820051"/>
    <w:rsid w:val="00831034"/>
    <w:rsid w:val="008B7205"/>
    <w:rsid w:val="008C2057"/>
    <w:rsid w:val="008D7263"/>
    <w:rsid w:val="00923E77"/>
    <w:rsid w:val="0094589D"/>
    <w:rsid w:val="00962830"/>
    <w:rsid w:val="0099459A"/>
    <w:rsid w:val="009E66AF"/>
    <w:rsid w:val="00AA5866"/>
    <w:rsid w:val="00B20869"/>
    <w:rsid w:val="00B2322D"/>
    <w:rsid w:val="00B25B10"/>
    <w:rsid w:val="00BC148C"/>
    <w:rsid w:val="00BD2A42"/>
    <w:rsid w:val="00BE4FD2"/>
    <w:rsid w:val="00BF0405"/>
    <w:rsid w:val="00BF468D"/>
    <w:rsid w:val="00C3632C"/>
    <w:rsid w:val="00C5367F"/>
    <w:rsid w:val="00C63203"/>
    <w:rsid w:val="00C63D2B"/>
    <w:rsid w:val="00CC3E18"/>
    <w:rsid w:val="00CE17E3"/>
    <w:rsid w:val="00CF71EE"/>
    <w:rsid w:val="00D03011"/>
    <w:rsid w:val="00D23845"/>
    <w:rsid w:val="00D71853"/>
    <w:rsid w:val="00D8379F"/>
    <w:rsid w:val="00DC4F36"/>
    <w:rsid w:val="00DE27B5"/>
    <w:rsid w:val="00DF2B8E"/>
    <w:rsid w:val="00DF47FB"/>
    <w:rsid w:val="00E457F4"/>
    <w:rsid w:val="00E47666"/>
    <w:rsid w:val="00E644F8"/>
    <w:rsid w:val="00E800F2"/>
    <w:rsid w:val="00F0630C"/>
    <w:rsid w:val="00F33E8B"/>
    <w:rsid w:val="00FF1950"/>
    <w:rsid w:val="74F27D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qFormat/>
    <w:uiPriority w:val="99"/>
    <w:rPr>
      <w:color w:val="0000FF"/>
      <w:u w:val="single"/>
    </w:rPr>
  </w:style>
  <w:style w:type="paragraph" w:styleId="10">
    <w:name w:val="List Paragraph"/>
    <w:basedOn w:val="1"/>
    <w:qFormat/>
    <w:uiPriority w:val="34"/>
    <w:pPr>
      <w:ind w:firstLine="420" w:firstLineChars="200"/>
    </w:p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批注框文本 Char"/>
    <w:basedOn w:val="8"/>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Xiang</Company>
  <Pages>5</Pages>
  <Words>1972</Words>
  <Characters>2024</Characters>
  <Lines>17</Lines>
  <Paragraphs>4</Paragraphs>
  <TotalTime>13</TotalTime>
  <ScaleCrop>false</ScaleCrop>
  <LinksUpToDate>false</LinksUpToDate>
  <CharactersWithSpaces>2025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2018-07-01T16:54:00Z</dcterms:created>
  <dc:creator>DarKeYe5</dc:creator>
  <cp:lastModifiedBy>刘良菊</cp:lastModifiedBy>
  <dcterms:modified xsi:type="dcterms:W3CDTF">2024-11-14T09:33:45Z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ED7AC5F61AC04967B1E35B6051E7A075_12</vt:lpwstr>
  </property>
</Properties>
</file>