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F1847">
      <w:pPr>
        <w:spacing w:line="360" w:lineRule="auto"/>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胸外科进修招生简章</w:t>
      </w:r>
    </w:p>
    <w:p w14:paraId="50034A50">
      <w:pPr>
        <w:pStyle w:val="10"/>
        <w:widowControl/>
        <w:numPr>
          <w:ilvl w:val="0"/>
          <w:numId w:val="1"/>
        </w:numPr>
        <w:shd w:val="clear" w:color="auto" w:fill="FFFFFF"/>
        <w:spacing w:line="360" w:lineRule="auto"/>
        <w:ind w:firstLineChars="0"/>
        <w:jc w:val="left"/>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科室简介</w:t>
      </w:r>
    </w:p>
    <w:p w14:paraId="2946C14C">
      <w:pPr>
        <w:widowControl/>
        <w:shd w:val="clear" w:color="auto" w:fill="FFFFFF"/>
        <w:spacing w:line="360" w:lineRule="auto"/>
        <w:jc w:val="left"/>
        <w:rPr>
          <w:rFonts w:hint="eastAsia"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1.科室学科建设情况</w:t>
      </w:r>
    </w:p>
    <w:p w14:paraId="1A72391C">
      <w:pPr>
        <w:widowControl/>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四川大学华西医院胸外科始建于1954年，是国内最早建立的胸心血管外科专业之一，目前是教育部“国家重点学科”和卫健委“国家临床重点专科”、胸外科国家质控中心、卫健委胸外科专科医师培训基地，连续13年（2011-2023）在全国医院专科声誉排行榜中排名第四（综合性医院中排名第一），2019-2023年五年中国医院科技量值排行榜中居胸外科专业第二名。</w:t>
      </w:r>
    </w:p>
    <w:p w14:paraId="2B059900">
      <w:pPr>
        <w:widowControl/>
        <w:spacing w:line="360" w:lineRule="auto"/>
        <w:ind w:firstLine="560" w:firstLineChars="200"/>
        <w:rPr>
          <w:rFonts w:ascii="仿宋_GB2312" w:hAnsi="Times New Roman" w:eastAsia="仿宋_GB2312" w:cs="Times New Roman"/>
          <w:kern w:val="0"/>
          <w:sz w:val="28"/>
          <w:szCs w:val="28"/>
          <w:lang w:val="zh-CN"/>
        </w:rPr>
      </w:pPr>
      <w:r>
        <w:rPr>
          <w:rFonts w:hint="eastAsia" w:ascii="仿宋_GB2312" w:hAnsi="Times New Roman" w:eastAsia="仿宋_GB2312" w:cs="Times New Roman"/>
          <w:color w:val="000000"/>
          <w:kern w:val="0"/>
          <w:sz w:val="28"/>
          <w:szCs w:val="28"/>
        </w:rPr>
        <w:t>全科室医疗团队有高级职称17人，博士生导师7人、硕士生导师10人，临床医师中80%具有博士学位。学科带头人刘伦旭教授、陈龙奇教授等在国内外具有较大学术影响力，刘伦旭教授担任中华医学会胸心血管外科分会副主委、国家卫健委医疗应急工作专家组胸外科组组长、胸外科国家级质控中心主任、美国胸外科学会(AATS)及欧洲胸外科医师协会(ESTS)委员</w:t>
      </w:r>
      <w:r>
        <w:rPr>
          <w:rFonts w:hint="eastAsia" w:ascii="仿宋_GB2312" w:hAnsi="Times New Roman" w:eastAsia="仿宋_GB2312" w:cs="Times New Roman"/>
          <w:kern w:val="0"/>
          <w:sz w:val="28"/>
          <w:szCs w:val="28"/>
          <w:lang w:val="zh-CN"/>
        </w:rPr>
        <w:t>、英国皇家外科学院Fellow、美国AATS Member等学术任职，陈龙奇教授担任中国胸外科医师协会食管外科专家委员会副主任委员、中国抗癌协会食管癌专业委员会常务委员</w:t>
      </w:r>
      <w:r>
        <w:rPr>
          <w:rFonts w:hint="eastAsia" w:ascii="仿宋_GB2312" w:hAnsi="Times New Roman" w:eastAsia="仿宋_GB2312" w:cs="Times New Roman"/>
          <w:kern w:val="0"/>
          <w:sz w:val="28"/>
          <w:szCs w:val="28"/>
        </w:rPr>
        <w:t>等</w:t>
      </w:r>
      <w:r>
        <w:rPr>
          <w:rFonts w:hint="eastAsia" w:ascii="仿宋_GB2312" w:hAnsi="Times New Roman" w:eastAsia="仿宋_GB2312" w:cs="Times New Roman"/>
          <w:kern w:val="0"/>
          <w:sz w:val="28"/>
          <w:szCs w:val="28"/>
          <w:lang w:val="zh-CN"/>
        </w:rPr>
        <w:t>学术任职，参与了国际食管癌TNM分期的制定。</w:t>
      </w:r>
    </w:p>
    <w:p w14:paraId="10CB66D3">
      <w:pPr>
        <w:widowControl/>
        <w:spacing w:line="360" w:lineRule="auto"/>
        <w:ind w:firstLine="560" w:firstLineChars="200"/>
        <w:rPr>
          <w:rFonts w:ascii="仿宋_GB2312" w:hAnsi="Times New Roman" w:eastAsia="仿宋_GB2312" w:cs="Times New Roman"/>
          <w:kern w:val="0"/>
          <w:sz w:val="28"/>
          <w:szCs w:val="28"/>
          <w:lang w:val="zh-CN"/>
        </w:rPr>
      </w:pPr>
      <w:r>
        <w:rPr>
          <w:rFonts w:hint="eastAsia" w:ascii="仿宋_GB2312" w:hAnsi="Times New Roman" w:eastAsia="仿宋_GB2312" w:cs="Times New Roman"/>
          <w:color w:val="000000"/>
          <w:kern w:val="0"/>
          <w:sz w:val="28"/>
          <w:szCs w:val="28"/>
        </w:rPr>
        <w:t>科室在肺及食管外科、微创、肺移植等领域均居国内领先水平，以</w:t>
      </w:r>
      <w:r>
        <w:rPr>
          <w:rFonts w:hint="eastAsia" w:ascii="仿宋_GB2312" w:hAnsi="Times New Roman" w:eastAsia="仿宋_GB2312" w:cs="Times New Roman"/>
          <w:kern w:val="0"/>
          <w:sz w:val="28"/>
          <w:szCs w:val="28"/>
          <w:lang w:val="zh-CN"/>
        </w:rPr>
        <w:t>“微创”为核心发展方向，形成了微创胸外科、肺外科、食管外科、纵隔外科、肺移植、胸壁外科、加速康复、创伤等不同亚专业，学科设置齐全。早在</w:t>
      </w:r>
      <w:r>
        <w:rPr>
          <w:rFonts w:hint="eastAsia" w:ascii="仿宋_GB2312" w:hAnsi="Times New Roman" w:eastAsia="仿宋_GB2312" w:cs="Times New Roman"/>
          <w:color w:val="000000"/>
          <w:kern w:val="0"/>
          <w:sz w:val="28"/>
          <w:szCs w:val="28"/>
        </w:rPr>
        <w:t>20世纪80年代便率先在国内开展上腔静脉置换、体外循环下肺动脉主干/主动脉部分切除等高难度手术治疗局部晚期肺癌，开创食管分层吻合技术显著减少了术后吻合口瘘。近10余年，胸外科进入微创时代，我科是国内率先开展全胸腔镜肺癌切除术的单位之一，刘伦旭教授团队首创“单向式胸腔镜肺叶切除术”等一系列微创肺手术技术，引领了我国微创肺外科发展，并率先在国际上成功开展全胸腔镜支气管肺动脉双袖式成形中央型肺癌切除术等高难度手术；近年来成功完成全球首例全胸腔镜下同种异体双肺序贯移植术、全球首例超微创经皮肺结节球形切除术等新术式，并开展消融治疗联合手术切除处理多发结节等新技术。</w:t>
      </w:r>
      <w:r>
        <w:rPr>
          <w:rFonts w:hint="eastAsia" w:ascii="仿宋_GB2312" w:hAnsi="Times New Roman" w:eastAsia="仿宋_GB2312" w:cs="Times New Roman"/>
          <w:kern w:val="0"/>
          <w:sz w:val="28"/>
          <w:szCs w:val="28"/>
          <w:lang w:val="zh-CN"/>
        </w:rPr>
        <w:t>全科目前核定床位212张（本部102、上锦50、天府60），年门诊量</w:t>
      </w:r>
      <w:r>
        <w:rPr>
          <w:rFonts w:hint="eastAsia" w:ascii="仿宋_GB2312" w:hAnsi="Times New Roman" w:eastAsia="仿宋_GB2312" w:cs="Times New Roman"/>
          <w:kern w:val="0"/>
          <w:sz w:val="28"/>
          <w:szCs w:val="28"/>
        </w:rPr>
        <w:t>49000</w:t>
      </w:r>
      <w:r>
        <w:rPr>
          <w:rFonts w:hint="eastAsia" w:ascii="仿宋_GB2312" w:hAnsi="Times New Roman" w:eastAsia="仿宋_GB2312" w:cs="Times New Roman"/>
          <w:kern w:val="0"/>
          <w:sz w:val="28"/>
          <w:szCs w:val="28"/>
          <w:lang w:val="zh-CN"/>
        </w:rPr>
        <w:t>余人次，年手术逾5900例，为教学提供了丰富的临床资源及雄厚的技术储备。</w:t>
      </w:r>
    </w:p>
    <w:p w14:paraId="66346D9D">
      <w:pPr>
        <w:widowControl/>
        <w:spacing w:line="360" w:lineRule="auto"/>
        <w:ind w:firstLine="560" w:firstLineChars="200"/>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教学及科研方面，科室有良好的氛围，大力支持和推动教学、科研平台建设，支撑学科持续发展，建立了健全的临床数据库及组织标本库，由专职科研人员进行数据库维护及患者随访，肺癌数据库及标本库纳入病例20000余名、组织标本10000余例；胸部肿瘤研究所拥有30余名专职科研人员负责基础科研指导及实施。科室近年来获国家重大科技专项、国家重点研发课题、国家自然基金、省部级科研项目等共68项，累计科研经费3500余万元，目前年发表SCI论文约70篇，中文论文30余篇，还先后获四川省科技进步一等奖、中华医学科技奖一等奖及中国抗癌协会科技进步三等奖等科技奖励，刘伦旭教授指导研究生参与全国大学生创新创业大赛并获金奖。数十年来为全国各地培养胸外医师600多名，出站博士后12人、博士研究生80余人、硕士研究生100余人。</w:t>
      </w:r>
    </w:p>
    <w:p w14:paraId="045E0C63">
      <w:pPr>
        <w:widowControl/>
        <w:shd w:val="clear" w:color="auto" w:fill="FFFFFF"/>
        <w:spacing w:line="360" w:lineRule="auto"/>
        <w:jc w:val="left"/>
        <w:rPr>
          <w:rFonts w:hint="eastAsia"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2.科室现有专业组、师资情况</w:t>
      </w:r>
    </w:p>
    <w:p w14:paraId="270DD81B">
      <w:pPr>
        <w:tabs>
          <w:tab w:val="left" w:pos="720"/>
        </w:tabs>
        <w:spacing w:line="360" w:lineRule="auto"/>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科室管理小组成员：</w:t>
      </w:r>
    </w:p>
    <w:p w14:paraId="592848BE">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主任：蒲强教授</w:t>
      </w:r>
    </w:p>
    <w:p w14:paraId="5210EBAD">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科研副主任兼书记：袁勇教授</w:t>
      </w:r>
    </w:p>
    <w:p w14:paraId="2D19883F">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医疗副主任：梅建东副教授</w:t>
      </w:r>
    </w:p>
    <w:p w14:paraId="1DF14A57">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教学副主任：廖虎副教授</w:t>
      </w:r>
    </w:p>
    <w:p w14:paraId="7CC7576B">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护士长：杨梅主任护师</w:t>
      </w:r>
    </w:p>
    <w:p w14:paraId="24463040">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副护士长：郑娥、林琳主管护师</w:t>
      </w:r>
    </w:p>
    <w:p w14:paraId="4E6E78B8">
      <w:pPr>
        <w:tabs>
          <w:tab w:val="left" w:pos="720"/>
        </w:tabs>
        <w:spacing w:line="360" w:lineRule="auto"/>
        <w:ind w:firstLine="0" w:firstLineChars="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医疗组及主攻专业方向：共有16个医疗组（本部11个、天府3个，上锦2个）</w:t>
      </w:r>
    </w:p>
    <w:p w14:paraId="7F1A0282">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刘伦旭教授：肺外科、微创肺及纵隔外科</w:t>
      </w:r>
    </w:p>
    <w:p w14:paraId="23DF2300">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陈龙奇教授：微创食管外科</w:t>
      </w:r>
    </w:p>
    <w:p w14:paraId="55B760E1">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蒲强教授：微创肺及纵隔外科、肺移植</w:t>
      </w:r>
    </w:p>
    <w:p w14:paraId="01E148E1">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袁勇教授：微创食管外科</w:t>
      </w:r>
    </w:p>
    <w:p w14:paraId="4F219C32">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梅建东副教授：微创肺及纵隔外科</w:t>
      </w:r>
    </w:p>
    <w:p w14:paraId="277A891C">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廖虎副教授：微创肺及纵隔外科、肺结节消融治疗</w:t>
      </w:r>
    </w:p>
    <w:p w14:paraId="50BC93CC">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王允教授：纵隔外科、微创胸外科（包括机器人手术）</w:t>
      </w:r>
    </w:p>
    <w:p w14:paraId="7B0869DF">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马林副主任医师：微创肺外科及纵隔巨大包块切除</w:t>
      </w:r>
    </w:p>
    <w:p w14:paraId="5FE28EC2">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刘成武副教授：微创肺及纵隔外科</w:t>
      </w:r>
    </w:p>
    <w:p w14:paraId="5BC11680">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胡杨副教授：微创食管外科</w:t>
      </w:r>
    </w:p>
    <w:p w14:paraId="17D35A9A">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王文凭副主任医师：微创肺及食管外科</w:t>
      </w:r>
    </w:p>
    <w:p w14:paraId="4025E7E6">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林一丹教授（天府）：创伤、微创胸外科（包括机器人手术）</w:t>
      </w:r>
    </w:p>
    <w:p w14:paraId="12917612">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林锋主任医师（天府）：胸壁外科、微创肺外科</w:t>
      </w:r>
    </w:p>
    <w:p w14:paraId="7B64BAC2">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寇瑛</w:t>
      </w:r>
      <w:r>
        <w:rPr>
          <w:rFonts w:hint="eastAsia" w:ascii="仿宋_GB2312" w:hAnsi="Times New Roman" w:eastAsia="宋体" w:cs="Times New Roman"/>
          <w:color w:val="000000"/>
          <w:kern w:val="0"/>
          <w:sz w:val="28"/>
          <w:szCs w:val="28"/>
        </w:rPr>
        <w:t>琍</w:t>
      </w:r>
      <w:r>
        <w:rPr>
          <w:rFonts w:hint="eastAsia" w:ascii="仿宋_GB2312" w:hAnsi="Times New Roman" w:eastAsia="仿宋_GB2312" w:cs="Times New Roman"/>
          <w:color w:val="000000"/>
          <w:kern w:val="0"/>
          <w:sz w:val="28"/>
          <w:szCs w:val="28"/>
        </w:rPr>
        <w:t>教授（天府）：胸壁外科、微创胸外科</w:t>
      </w:r>
    </w:p>
    <w:p w14:paraId="1E7EF55D">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伍伫教授（上锦）：胸部外伤、微创肺及纵隔外科</w:t>
      </w:r>
    </w:p>
    <w:p w14:paraId="274F9634">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朱云柯副教授（上锦）：胸部外伤、微创肺及纵隔外科</w:t>
      </w:r>
    </w:p>
    <w:p w14:paraId="346FDB69">
      <w:pPr>
        <w:pStyle w:val="10"/>
        <w:widowControl/>
        <w:numPr>
          <w:ilvl w:val="0"/>
          <w:numId w:val="1"/>
        </w:numPr>
        <w:shd w:val="clear" w:color="auto" w:fill="FFFFFF"/>
        <w:spacing w:line="360" w:lineRule="auto"/>
        <w:ind w:firstLineChars="0"/>
        <w:jc w:val="left"/>
        <w:rPr>
          <w:rFonts w:hint="eastAsia"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进修专业简介</w:t>
      </w:r>
    </w:p>
    <w:p w14:paraId="4241237C">
      <w:pPr>
        <w:widowControl/>
        <w:shd w:val="clear" w:color="auto" w:fill="FFFFFF"/>
        <w:spacing w:line="360" w:lineRule="auto"/>
        <w:jc w:val="left"/>
        <w:rPr>
          <w:rFonts w:hint="eastAsia"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1.进修方向（亚专业及项目介绍）</w:t>
      </w:r>
    </w:p>
    <w:p w14:paraId="57FB2BCE">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胸外科学相关亚专业（肺外科、食管外科、纵隔外科、胸壁外科、肺移植、ERAS、微创胸外科等）</w:t>
      </w:r>
    </w:p>
    <w:p w14:paraId="59CC5CEB">
      <w:pPr>
        <w:tabs>
          <w:tab w:val="left" w:pos="720"/>
        </w:tabs>
        <w:spacing w:line="360" w:lineRule="auto"/>
        <w:ind w:firstLine="560" w:firstLineChars="200"/>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项目介绍：华西医院胸外科临床业务覆盖了胸外科所有疾病的外科治疗，尤其在微创外科及规范化诊疗方面独具特色及优势，科室各医疗组长均有亚专业研究方向，且各亚专业在全国均处于领先地位，可满足学员对不同亚专业学习的需求；科室定期开展微创胸外科手术培训、手术演示、胸外科前沿进展</w:t>
      </w:r>
      <w:r>
        <w:rPr>
          <w:rFonts w:hint="eastAsia" w:ascii="仿宋_GB2312" w:hAnsi="Times New Roman" w:eastAsia="仿宋_GB2312" w:cs="Times New Roman"/>
          <w:color w:val="000000"/>
          <w:kern w:val="0"/>
          <w:sz w:val="28"/>
          <w:szCs w:val="28"/>
          <w:lang w:val="en-US" w:eastAsia="zh-CN"/>
        </w:rPr>
        <w:t>分享</w:t>
      </w:r>
      <w:r>
        <w:rPr>
          <w:rFonts w:hint="eastAsia" w:ascii="仿宋_GB2312" w:hAnsi="Times New Roman" w:eastAsia="仿宋_GB2312" w:cs="Times New Roman"/>
          <w:color w:val="000000"/>
          <w:kern w:val="0"/>
          <w:sz w:val="28"/>
          <w:szCs w:val="28"/>
        </w:rPr>
        <w:t>及其他各种学术活动，内容丰富；科室牵头或参与多项临床研究，在临</w:t>
      </w:r>
      <w:bookmarkStart w:id="0" w:name="_GoBack"/>
      <w:bookmarkEnd w:id="0"/>
      <w:r>
        <w:rPr>
          <w:rFonts w:hint="eastAsia" w:ascii="仿宋_GB2312" w:hAnsi="Times New Roman" w:eastAsia="仿宋_GB2312" w:cs="Times New Roman"/>
          <w:color w:val="000000"/>
          <w:kern w:val="0"/>
          <w:sz w:val="28"/>
          <w:szCs w:val="28"/>
        </w:rPr>
        <w:t>床研究方面具有丰富经验及资源；科室建有完备的临床病种数据库及生物标本库，建有胸部肿瘤研究所，基础研究与临床紧密结合，在转化医学方面也硕果累累。可为学员提供从临床到基础再到转化的系统培训。</w:t>
      </w:r>
    </w:p>
    <w:p w14:paraId="10159078">
      <w:pPr>
        <w:widowControl/>
        <w:shd w:val="clear" w:color="auto" w:fill="FFFFFF"/>
        <w:spacing w:line="360" w:lineRule="auto"/>
        <w:jc w:val="left"/>
        <w:rPr>
          <w:rFonts w:ascii="仿宋_GB2312" w:hAnsi="Times New Roman" w:eastAsia="仿宋_GB2312" w:cs="Times New Roman"/>
          <w:color w:val="000000"/>
          <w:kern w:val="0"/>
          <w:sz w:val="28"/>
          <w:szCs w:val="28"/>
        </w:rPr>
      </w:pPr>
      <w:r>
        <w:rPr>
          <w:rFonts w:hint="eastAsia" w:ascii="仿宋_GB2312" w:hAnsi="仿宋" w:eastAsia="仿宋_GB2312" w:cs="宋体"/>
          <w:b/>
          <w:bCs/>
          <w:color w:val="333333"/>
          <w:kern w:val="0"/>
          <w:sz w:val="28"/>
          <w:szCs w:val="28"/>
        </w:rPr>
        <w:t>2.招生时间及进修期限：</w:t>
      </w:r>
      <w:r>
        <w:rPr>
          <w:rFonts w:hint="eastAsia" w:ascii="仿宋_GB2312" w:hAnsi="Times New Roman" w:eastAsia="仿宋_GB2312" w:cs="Times New Roman"/>
          <w:color w:val="000000"/>
          <w:kern w:val="0"/>
          <w:sz w:val="28"/>
          <w:szCs w:val="28"/>
        </w:rPr>
        <w:t>每年春、秋季招录进修生两次，进修期限一般为半年或一年。招生时间一般定在入学的前两月，即春季（3月初）入学者，1月份录取；秋季（9月初）入学者，7月份录取。</w:t>
      </w:r>
    </w:p>
    <w:p w14:paraId="2654110E">
      <w:pPr>
        <w:widowControl/>
        <w:shd w:val="clear" w:color="auto" w:fill="FFFFFF"/>
        <w:spacing w:line="360" w:lineRule="auto"/>
        <w:jc w:val="center"/>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各专业进修期限安排表</w:t>
      </w:r>
    </w:p>
    <w:tbl>
      <w:tblPr>
        <w:tblStyle w:val="7"/>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3"/>
        <w:gridCol w:w="3118"/>
      </w:tblGrid>
      <w:tr w14:paraId="0891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021F082D">
            <w:pPr>
              <w:widowControl/>
              <w:spacing w:line="360" w:lineRule="auto"/>
              <w:jc w:val="center"/>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2693" w:type="dxa"/>
            <w:tcBorders>
              <w:top w:val="single" w:color="auto" w:sz="4" w:space="0"/>
              <w:left w:val="single" w:color="auto" w:sz="4" w:space="0"/>
              <w:bottom w:val="single" w:color="auto" w:sz="4" w:space="0"/>
              <w:right w:val="single" w:color="auto" w:sz="4" w:space="0"/>
            </w:tcBorders>
          </w:tcPr>
          <w:p w14:paraId="7B8961C3">
            <w:pPr>
              <w:widowControl/>
              <w:spacing w:line="360" w:lineRule="auto"/>
              <w:jc w:val="center"/>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进修期限</w:t>
            </w:r>
          </w:p>
        </w:tc>
        <w:tc>
          <w:tcPr>
            <w:tcW w:w="3118" w:type="dxa"/>
            <w:tcBorders>
              <w:top w:val="single" w:color="auto" w:sz="4" w:space="0"/>
              <w:left w:val="single" w:color="auto" w:sz="4" w:space="0"/>
              <w:bottom w:val="single" w:color="auto" w:sz="4" w:space="0"/>
              <w:right w:val="single" w:color="auto" w:sz="4" w:space="0"/>
            </w:tcBorders>
          </w:tcPr>
          <w:p w14:paraId="6078779E">
            <w:pPr>
              <w:widowControl/>
              <w:spacing w:line="360" w:lineRule="auto"/>
              <w:jc w:val="center"/>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每一年度招录人数</w:t>
            </w:r>
          </w:p>
        </w:tc>
      </w:tr>
      <w:tr w14:paraId="13F1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14:paraId="5C006261">
            <w:pPr>
              <w:widowControl/>
              <w:spacing w:line="360" w:lineRule="auto"/>
              <w:jc w:val="center"/>
              <w:rPr>
                <w:rFonts w:hint="eastAsia"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胸外科</w:t>
            </w:r>
          </w:p>
        </w:tc>
        <w:tc>
          <w:tcPr>
            <w:tcW w:w="2693" w:type="dxa"/>
            <w:tcBorders>
              <w:top w:val="single" w:color="auto" w:sz="4" w:space="0"/>
              <w:left w:val="single" w:color="auto" w:sz="4" w:space="0"/>
              <w:bottom w:val="single" w:color="auto" w:sz="4" w:space="0"/>
              <w:right w:val="single" w:color="auto" w:sz="4" w:space="0"/>
            </w:tcBorders>
          </w:tcPr>
          <w:p w14:paraId="15CB1C66">
            <w:pPr>
              <w:widowControl/>
              <w:spacing w:line="360" w:lineRule="auto"/>
              <w:jc w:val="center"/>
              <w:rPr>
                <w:rFonts w:hint="eastAsia"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6月、12月</w:t>
            </w:r>
          </w:p>
        </w:tc>
        <w:tc>
          <w:tcPr>
            <w:tcW w:w="0" w:type="auto"/>
            <w:tcBorders>
              <w:top w:val="single" w:color="auto" w:sz="4" w:space="0"/>
              <w:left w:val="single" w:color="auto" w:sz="4" w:space="0"/>
              <w:bottom w:val="single" w:color="auto" w:sz="4" w:space="0"/>
              <w:right w:val="single" w:color="auto" w:sz="4" w:space="0"/>
            </w:tcBorders>
            <w:vAlign w:val="center"/>
          </w:tcPr>
          <w:p w14:paraId="2C0D43E1">
            <w:pPr>
              <w:widowControl/>
              <w:spacing w:line="360" w:lineRule="auto"/>
              <w:jc w:val="center"/>
              <w:rPr>
                <w:rFonts w:hint="eastAsia"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≤60人次</w:t>
            </w:r>
          </w:p>
        </w:tc>
      </w:tr>
    </w:tbl>
    <w:p w14:paraId="42F2C1BF">
      <w:pPr>
        <w:widowControl/>
        <w:shd w:val="clear" w:color="auto" w:fill="FFFFFF"/>
        <w:spacing w:line="360" w:lineRule="auto"/>
        <w:jc w:val="left"/>
        <w:rPr>
          <w:rFonts w:hint="eastAsia" w:ascii="仿宋_GB2312" w:hAnsi="仿宋" w:eastAsia="仿宋_GB2312" w:cs="宋体"/>
          <w:b/>
          <w:bCs/>
          <w:color w:val="333333"/>
          <w:kern w:val="0"/>
          <w:sz w:val="28"/>
          <w:szCs w:val="28"/>
        </w:rPr>
      </w:pPr>
    </w:p>
    <w:p w14:paraId="1D8BBFC4">
      <w:pPr>
        <w:pStyle w:val="10"/>
        <w:widowControl/>
        <w:numPr>
          <w:ilvl w:val="0"/>
          <w:numId w:val="1"/>
        </w:numPr>
        <w:shd w:val="clear" w:color="auto" w:fill="FFFFFF"/>
        <w:spacing w:line="360" w:lineRule="auto"/>
        <w:ind w:firstLineChars="0"/>
        <w:jc w:val="left"/>
        <w:rPr>
          <w:rFonts w:ascii="仿宋_GB2312" w:hAnsi="仿宋" w:eastAsia="仿宋_GB2312" w:cs="宋体"/>
          <w:b/>
          <w:color w:val="333333"/>
          <w:kern w:val="0"/>
          <w:sz w:val="28"/>
          <w:szCs w:val="28"/>
        </w:rPr>
      </w:pPr>
      <w:r>
        <w:rPr>
          <w:rFonts w:hint="eastAsia" w:ascii="仿宋_GB2312" w:hAnsi="仿宋" w:eastAsia="仿宋_GB2312" w:cs="宋体"/>
          <w:b/>
          <w:bCs/>
          <w:color w:val="333333"/>
          <w:kern w:val="0"/>
          <w:sz w:val="28"/>
          <w:szCs w:val="28"/>
        </w:rPr>
        <w:t>培养方案</w:t>
      </w:r>
    </w:p>
    <w:p w14:paraId="136851D0">
      <w:pPr>
        <w:widowControl/>
        <w:shd w:val="clear" w:color="auto" w:fill="FFFFFF"/>
        <w:spacing w:line="360" w:lineRule="auto"/>
        <w:jc w:val="left"/>
        <w:rPr>
          <w:rFonts w:hint="eastAsia" w:ascii="仿宋_GB2312" w:hAnsi="仿宋" w:eastAsia="仿宋_GB2312" w:cs="宋体"/>
          <w:bCs/>
          <w:color w:val="333333"/>
          <w:kern w:val="0"/>
          <w:sz w:val="28"/>
          <w:szCs w:val="28"/>
          <w:lang w:val="en-US" w:eastAsia="zh-CN"/>
        </w:rPr>
      </w:pPr>
      <w:r>
        <w:rPr>
          <w:rFonts w:hint="eastAsia" w:ascii="仿宋_GB2312" w:hAnsi="仿宋" w:eastAsia="仿宋_GB2312" w:cs="宋体"/>
          <w:bCs/>
          <w:color w:val="333333"/>
          <w:kern w:val="0"/>
          <w:sz w:val="28"/>
          <w:szCs w:val="28"/>
        </w:rPr>
        <w:t>1. 理论培训</w:t>
      </w:r>
      <w:r>
        <w:rPr>
          <w:rFonts w:hint="eastAsia" w:ascii="仿宋_GB2312" w:hAnsi="仿宋" w:eastAsia="仿宋_GB2312" w:cs="宋体"/>
          <w:bCs/>
          <w:color w:val="333333"/>
          <w:kern w:val="0"/>
          <w:sz w:val="28"/>
          <w:szCs w:val="28"/>
          <w:lang w:val="en-US" w:eastAsia="zh-CN"/>
        </w:rPr>
        <w:t>内容</w:t>
      </w:r>
    </w:p>
    <w:tbl>
      <w:tblPr>
        <w:tblStyle w:val="6"/>
        <w:tblW w:w="8500" w:type="dxa"/>
        <w:tblInd w:w="0" w:type="dxa"/>
        <w:tblLayout w:type="autofit"/>
        <w:tblCellMar>
          <w:top w:w="0" w:type="dxa"/>
          <w:left w:w="108" w:type="dxa"/>
          <w:bottom w:w="0" w:type="dxa"/>
          <w:right w:w="108" w:type="dxa"/>
        </w:tblCellMar>
      </w:tblPr>
      <w:tblGrid>
        <w:gridCol w:w="5665"/>
        <w:gridCol w:w="1418"/>
        <w:gridCol w:w="1417"/>
      </w:tblGrid>
      <w:tr w14:paraId="1527F6BA">
        <w:tblPrEx>
          <w:tblCellMar>
            <w:top w:w="0" w:type="dxa"/>
            <w:left w:w="108" w:type="dxa"/>
            <w:bottom w:w="0" w:type="dxa"/>
            <w:right w:w="108" w:type="dxa"/>
          </w:tblCellMar>
        </w:tblPrEx>
        <w:trPr>
          <w:trHeight w:val="32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2586A826">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课程内容</w:t>
            </w:r>
          </w:p>
        </w:tc>
        <w:tc>
          <w:tcPr>
            <w:tcW w:w="1418" w:type="dxa"/>
            <w:tcBorders>
              <w:top w:val="single" w:color="auto" w:sz="4" w:space="0"/>
              <w:left w:val="nil"/>
              <w:bottom w:val="single" w:color="auto" w:sz="4" w:space="0"/>
              <w:right w:val="single" w:color="auto" w:sz="4" w:space="0"/>
            </w:tcBorders>
            <w:shd w:val="clear" w:color="auto" w:fill="auto"/>
            <w:vAlign w:val="center"/>
          </w:tcPr>
          <w:p w14:paraId="39ED7AC5">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授课讲者</w:t>
            </w:r>
          </w:p>
        </w:tc>
        <w:tc>
          <w:tcPr>
            <w:tcW w:w="1417" w:type="dxa"/>
            <w:tcBorders>
              <w:top w:val="single" w:color="auto" w:sz="4" w:space="0"/>
              <w:left w:val="nil"/>
              <w:bottom w:val="single" w:color="auto" w:sz="4" w:space="0"/>
              <w:right w:val="single" w:color="auto" w:sz="4" w:space="0"/>
            </w:tcBorders>
            <w:vAlign w:val="center"/>
          </w:tcPr>
          <w:p w14:paraId="668B9D8C">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具体安排</w:t>
            </w:r>
          </w:p>
        </w:tc>
      </w:tr>
      <w:tr w14:paraId="5B2EA669">
        <w:tblPrEx>
          <w:tblCellMar>
            <w:top w:w="0" w:type="dxa"/>
            <w:left w:w="108" w:type="dxa"/>
            <w:bottom w:w="0" w:type="dxa"/>
            <w:right w:w="108" w:type="dxa"/>
          </w:tblCellMar>
        </w:tblPrEx>
        <w:trPr>
          <w:trHeight w:val="26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4B427B2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超微创新术式肺结节球形切除术（AR-PSR）</w:t>
            </w:r>
          </w:p>
        </w:tc>
        <w:tc>
          <w:tcPr>
            <w:tcW w:w="1418" w:type="dxa"/>
            <w:tcBorders>
              <w:top w:val="single" w:color="auto" w:sz="4" w:space="0"/>
              <w:left w:val="nil"/>
              <w:bottom w:val="single" w:color="auto" w:sz="4" w:space="0"/>
              <w:right w:val="single" w:color="auto" w:sz="4" w:space="0"/>
            </w:tcBorders>
            <w:shd w:val="clear" w:color="auto" w:fill="auto"/>
            <w:vAlign w:val="center"/>
          </w:tcPr>
          <w:p w14:paraId="507AA8AF">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刘伦旭</w:t>
            </w:r>
          </w:p>
        </w:tc>
        <w:tc>
          <w:tcPr>
            <w:tcW w:w="1417" w:type="dxa"/>
            <w:vMerge w:val="restart"/>
            <w:tcBorders>
              <w:top w:val="single" w:color="auto" w:sz="4" w:space="0"/>
              <w:left w:val="nil"/>
              <w:right w:val="single" w:color="auto" w:sz="4" w:space="0"/>
            </w:tcBorders>
            <w:vAlign w:val="center"/>
          </w:tcPr>
          <w:p w14:paraId="3BE27106">
            <w:pPr>
              <w:widowControl/>
              <w:shd w:val="clear" w:color="auto" w:fill="FFFFFF"/>
              <w:spacing w:line="360" w:lineRule="auto"/>
              <w:jc w:val="center"/>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每周安排半小时的理论授课，持续更新胸外科最前沿内容。</w:t>
            </w:r>
          </w:p>
          <w:p w14:paraId="0CA6198B">
            <w:pPr>
              <w:shd w:val="clear" w:color="auto" w:fill="FFFFFF"/>
              <w:spacing w:line="360" w:lineRule="auto"/>
              <w:jc w:val="center"/>
              <w:rPr>
                <w:rFonts w:hint="eastAsia" w:ascii="仿宋_GB2312" w:hAnsi="仿宋" w:eastAsia="仿宋_GB2312" w:cs="宋体"/>
                <w:bCs/>
                <w:color w:val="333333"/>
                <w:kern w:val="0"/>
                <w:sz w:val="28"/>
                <w:szCs w:val="28"/>
              </w:rPr>
            </w:pPr>
          </w:p>
        </w:tc>
      </w:tr>
      <w:tr w14:paraId="6DCC5014">
        <w:tblPrEx>
          <w:tblCellMar>
            <w:top w:w="0" w:type="dxa"/>
            <w:left w:w="108" w:type="dxa"/>
            <w:bottom w:w="0" w:type="dxa"/>
            <w:right w:w="108" w:type="dxa"/>
          </w:tblCellMar>
        </w:tblPrEx>
        <w:trPr>
          <w:trHeight w:val="26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39310281">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肺癌术后辅助靶向治疗进展</w:t>
            </w:r>
          </w:p>
        </w:tc>
        <w:tc>
          <w:tcPr>
            <w:tcW w:w="1418" w:type="dxa"/>
            <w:tcBorders>
              <w:top w:val="single" w:color="auto" w:sz="4" w:space="0"/>
              <w:left w:val="nil"/>
              <w:bottom w:val="single" w:color="auto" w:sz="4" w:space="0"/>
              <w:right w:val="single" w:color="auto" w:sz="4" w:space="0"/>
            </w:tcBorders>
            <w:shd w:val="clear" w:color="auto" w:fill="auto"/>
            <w:vAlign w:val="center"/>
          </w:tcPr>
          <w:p w14:paraId="2839ECE6">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宫友陵</w:t>
            </w:r>
          </w:p>
        </w:tc>
        <w:tc>
          <w:tcPr>
            <w:tcW w:w="1417" w:type="dxa"/>
            <w:vMerge w:val="continue"/>
            <w:tcBorders>
              <w:left w:val="nil"/>
              <w:right w:val="single" w:color="auto" w:sz="4" w:space="0"/>
            </w:tcBorders>
            <w:vAlign w:val="center"/>
          </w:tcPr>
          <w:p w14:paraId="51420BD2">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689B0A79">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5228F278">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食管外科手术的质量控制</w:t>
            </w:r>
          </w:p>
        </w:tc>
        <w:tc>
          <w:tcPr>
            <w:tcW w:w="1418" w:type="dxa"/>
            <w:tcBorders>
              <w:top w:val="single" w:color="auto" w:sz="4" w:space="0"/>
              <w:left w:val="nil"/>
              <w:bottom w:val="single" w:color="auto" w:sz="4" w:space="0"/>
              <w:right w:val="single" w:color="auto" w:sz="4" w:space="0"/>
            </w:tcBorders>
            <w:shd w:val="clear" w:color="auto" w:fill="auto"/>
            <w:vAlign w:val="center"/>
          </w:tcPr>
          <w:p w14:paraId="07EAD25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陈龙奇</w:t>
            </w:r>
          </w:p>
        </w:tc>
        <w:tc>
          <w:tcPr>
            <w:tcW w:w="1417" w:type="dxa"/>
            <w:vMerge w:val="continue"/>
            <w:tcBorders>
              <w:left w:val="nil"/>
              <w:right w:val="single" w:color="auto" w:sz="4" w:space="0"/>
            </w:tcBorders>
            <w:vAlign w:val="center"/>
          </w:tcPr>
          <w:p w14:paraId="56933668">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3E621102">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1EEDA3DE">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单向式胸腔镜肺段切除术</w:t>
            </w:r>
          </w:p>
        </w:tc>
        <w:tc>
          <w:tcPr>
            <w:tcW w:w="1418" w:type="dxa"/>
            <w:tcBorders>
              <w:top w:val="single" w:color="auto" w:sz="4" w:space="0"/>
              <w:left w:val="nil"/>
              <w:bottom w:val="single" w:color="auto" w:sz="4" w:space="0"/>
              <w:right w:val="single" w:color="auto" w:sz="4" w:space="0"/>
            </w:tcBorders>
            <w:shd w:val="clear" w:color="auto" w:fill="auto"/>
            <w:vAlign w:val="center"/>
          </w:tcPr>
          <w:p w14:paraId="1DB4424F">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蒲强</w:t>
            </w:r>
          </w:p>
        </w:tc>
        <w:tc>
          <w:tcPr>
            <w:tcW w:w="1417" w:type="dxa"/>
            <w:vMerge w:val="continue"/>
            <w:tcBorders>
              <w:left w:val="nil"/>
              <w:right w:val="single" w:color="auto" w:sz="4" w:space="0"/>
            </w:tcBorders>
            <w:vAlign w:val="center"/>
          </w:tcPr>
          <w:p w14:paraId="27608F31">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0915CA11">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53335B2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食管切除术中管胃制作与吻合</w:t>
            </w:r>
          </w:p>
        </w:tc>
        <w:tc>
          <w:tcPr>
            <w:tcW w:w="1418" w:type="dxa"/>
            <w:tcBorders>
              <w:top w:val="single" w:color="auto" w:sz="4" w:space="0"/>
              <w:left w:val="nil"/>
              <w:bottom w:val="single" w:color="auto" w:sz="4" w:space="0"/>
              <w:right w:val="single" w:color="auto" w:sz="4" w:space="0"/>
            </w:tcBorders>
            <w:shd w:val="clear" w:color="auto" w:fill="auto"/>
            <w:vAlign w:val="center"/>
          </w:tcPr>
          <w:p w14:paraId="743C0648">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袁勇</w:t>
            </w:r>
          </w:p>
        </w:tc>
        <w:tc>
          <w:tcPr>
            <w:tcW w:w="1417" w:type="dxa"/>
            <w:vMerge w:val="continue"/>
            <w:tcBorders>
              <w:left w:val="nil"/>
              <w:right w:val="single" w:color="auto" w:sz="4" w:space="0"/>
            </w:tcBorders>
            <w:vAlign w:val="center"/>
          </w:tcPr>
          <w:p w14:paraId="3DC9FDAE">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2FE0AF46">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23F59717">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胸腔镜肺手术中血管损伤出血预防与处理</w:t>
            </w:r>
          </w:p>
        </w:tc>
        <w:tc>
          <w:tcPr>
            <w:tcW w:w="1418" w:type="dxa"/>
            <w:tcBorders>
              <w:top w:val="single" w:color="auto" w:sz="4" w:space="0"/>
              <w:left w:val="nil"/>
              <w:bottom w:val="single" w:color="auto" w:sz="4" w:space="0"/>
              <w:right w:val="single" w:color="auto" w:sz="4" w:space="0"/>
            </w:tcBorders>
            <w:shd w:val="clear" w:color="auto" w:fill="auto"/>
            <w:vAlign w:val="center"/>
          </w:tcPr>
          <w:p w14:paraId="1FB2079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梅建东</w:t>
            </w:r>
          </w:p>
        </w:tc>
        <w:tc>
          <w:tcPr>
            <w:tcW w:w="1417" w:type="dxa"/>
            <w:vMerge w:val="continue"/>
            <w:tcBorders>
              <w:left w:val="nil"/>
              <w:right w:val="single" w:color="auto" w:sz="4" w:space="0"/>
            </w:tcBorders>
            <w:vAlign w:val="center"/>
          </w:tcPr>
          <w:p w14:paraId="0BD9716A">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54D6BAF2">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59B0DA0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单向式胸腔镜肺叶切除术(单孔及三孔)</w:t>
            </w:r>
          </w:p>
        </w:tc>
        <w:tc>
          <w:tcPr>
            <w:tcW w:w="1418" w:type="dxa"/>
            <w:tcBorders>
              <w:top w:val="single" w:color="auto" w:sz="4" w:space="0"/>
              <w:left w:val="nil"/>
              <w:bottom w:val="single" w:color="auto" w:sz="4" w:space="0"/>
              <w:right w:val="single" w:color="auto" w:sz="4" w:space="0"/>
            </w:tcBorders>
            <w:shd w:val="clear" w:color="auto" w:fill="auto"/>
            <w:vAlign w:val="center"/>
          </w:tcPr>
          <w:p w14:paraId="70A866CD">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廖虎</w:t>
            </w:r>
          </w:p>
        </w:tc>
        <w:tc>
          <w:tcPr>
            <w:tcW w:w="1417" w:type="dxa"/>
            <w:vMerge w:val="continue"/>
            <w:tcBorders>
              <w:left w:val="nil"/>
              <w:right w:val="single" w:color="auto" w:sz="4" w:space="0"/>
            </w:tcBorders>
            <w:vAlign w:val="center"/>
          </w:tcPr>
          <w:p w14:paraId="077CABC8">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5CF51BC0">
        <w:tblPrEx>
          <w:tblCellMar>
            <w:top w:w="0" w:type="dxa"/>
            <w:left w:w="108" w:type="dxa"/>
            <w:bottom w:w="0" w:type="dxa"/>
            <w:right w:w="108" w:type="dxa"/>
          </w:tblCellMar>
        </w:tblPrEx>
        <w:trPr>
          <w:trHeight w:val="26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4CCEC4F5">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机器人食管癌切除术</w:t>
            </w:r>
          </w:p>
        </w:tc>
        <w:tc>
          <w:tcPr>
            <w:tcW w:w="1418" w:type="dxa"/>
            <w:tcBorders>
              <w:top w:val="single" w:color="auto" w:sz="4" w:space="0"/>
              <w:left w:val="nil"/>
              <w:bottom w:val="single" w:color="auto" w:sz="4" w:space="0"/>
              <w:right w:val="single" w:color="auto" w:sz="4" w:space="0"/>
            </w:tcBorders>
            <w:shd w:val="clear" w:color="auto" w:fill="auto"/>
            <w:vAlign w:val="center"/>
          </w:tcPr>
          <w:p w14:paraId="3366CC30">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林一丹</w:t>
            </w:r>
          </w:p>
        </w:tc>
        <w:tc>
          <w:tcPr>
            <w:tcW w:w="1417" w:type="dxa"/>
            <w:vMerge w:val="continue"/>
            <w:tcBorders>
              <w:left w:val="nil"/>
              <w:right w:val="single" w:color="auto" w:sz="4" w:space="0"/>
            </w:tcBorders>
            <w:vAlign w:val="center"/>
          </w:tcPr>
          <w:p w14:paraId="09B41778">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32F5507A">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423687B1">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复杂胸壁肿瘤的外科治疗</w:t>
            </w:r>
          </w:p>
        </w:tc>
        <w:tc>
          <w:tcPr>
            <w:tcW w:w="1418" w:type="dxa"/>
            <w:tcBorders>
              <w:top w:val="single" w:color="auto" w:sz="4" w:space="0"/>
              <w:left w:val="nil"/>
              <w:bottom w:val="single" w:color="auto" w:sz="4" w:space="0"/>
              <w:right w:val="single" w:color="auto" w:sz="4" w:space="0"/>
            </w:tcBorders>
            <w:shd w:val="clear" w:color="auto" w:fill="auto"/>
            <w:vAlign w:val="center"/>
          </w:tcPr>
          <w:p w14:paraId="41005D3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林锋</w:t>
            </w:r>
          </w:p>
        </w:tc>
        <w:tc>
          <w:tcPr>
            <w:tcW w:w="1417" w:type="dxa"/>
            <w:vMerge w:val="continue"/>
            <w:tcBorders>
              <w:left w:val="nil"/>
              <w:right w:val="single" w:color="auto" w:sz="4" w:space="0"/>
            </w:tcBorders>
            <w:vAlign w:val="center"/>
          </w:tcPr>
          <w:p w14:paraId="46046DCE">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488B2208">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081D2D98">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胸外科血栓预防的管理</w:t>
            </w:r>
          </w:p>
        </w:tc>
        <w:tc>
          <w:tcPr>
            <w:tcW w:w="1418" w:type="dxa"/>
            <w:tcBorders>
              <w:top w:val="single" w:color="auto" w:sz="4" w:space="0"/>
              <w:left w:val="nil"/>
              <w:bottom w:val="single" w:color="auto" w:sz="4" w:space="0"/>
              <w:right w:val="single" w:color="auto" w:sz="4" w:space="0"/>
            </w:tcBorders>
            <w:shd w:val="clear" w:color="auto" w:fill="auto"/>
            <w:vAlign w:val="center"/>
          </w:tcPr>
          <w:p w14:paraId="626AC87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郑娥</w:t>
            </w:r>
          </w:p>
        </w:tc>
        <w:tc>
          <w:tcPr>
            <w:tcW w:w="1417" w:type="dxa"/>
            <w:vMerge w:val="continue"/>
            <w:tcBorders>
              <w:left w:val="nil"/>
              <w:right w:val="single" w:color="auto" w:sz="4" w:space="0"/>
            </w:tcBorders>
            <w:vAlign w:val="center"/>
          </w:tcPr>
          <w:p w14:paraId="3598F8BC">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5949EFEE">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1340638F">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肺移植手术及围术期管理</w:t>
            </w:r>
          </w:p>
        </w:tc>
        <w:tc>
          <w:tcPr>
            <w:tcW w:w="1418" w:type="dxa"/>
            <w:tcBorders>
              <w:top w:val="single" w:color="auto" w:sz="4" w:space="0"/>
              <w:left w:val="nil"/>
              <w:bottom w:val="single" w:color="auto" w:sz="4" w:space="0"/>
              <w:right w:val="single" w:color="auto" w:sz="4" w:space="0"/>
            </w:tcBorders>
            <w:shd w:val="clear" w:color="auto" w:fill="auto"/>
            <w:vAlign w:val="center"/>
          </w:tcPr>
          <w:p w14:paraId="28382311">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蒲强</w:t>
            </w:r>
          </w:p>
        </w:tc>
        <w:tc>
          <w:tcPr>
            <w:tcW w:w="1417" w:type="dxa"/>
            <w:vMerge w:val="continue"/>
            <w:tcBorders>
              <w:left w:val="nil"/>
              <w:right w:val="single" w:color="auto" w:sz="4" w:space="0"/>
            </w:tcBorders>
            <w:vAlign w:val="center"/>
          </w:tcPr>
          <w:p w14:paraId="0CA60CE9">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4993BD76">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1CA56FAA">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漏斗胸、鸡胸矫治</w:t>
            </w:r>
          </w:p>
        </w:tc>
        <w:tc>
          <w:tcPr>
            <w:tcW w:w="1418" w:type="dxa"/>
            <w:tcBorders>
              <w:top w:val="single" w:color="auto" w:sz="4" w:space="0"/>
              <w:left w:val="nil"/>
              <w:bottom w:val="single" w:color="auto" w:sz="4" w:space="0"/>
              <w:right w:val="single" w:color="auto" w:sz="4" w:space="0"/>
            </w:tcBorders>
            <w:shd w:val="clear" w:color="auto" w:fill="auto"/>
            <w:vAlign w:val="center"/>
          </w:tcPr>
          <w:p w14:paraId="11B98FAC">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寇瑛俐</w:t>
            </w:r>
          </w:p>
        </w:tc>
        <w:tc>
          <w:tcPr>
            <w:tcW w:w="1417" w:type="dxa"/>
            <w:vMerge w:val="continue"/>
            <w:tcBorders>
              <w:left w:val="nil"/>
              <w:right w:val="single" w:color="auto" w:sz="4" w:space="0"/>
            </w:tcBorders>
            <w:vAlign w:val="center"/>
          </w:tcPr>
          <w:p w14:paraId="16C974D5">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18FFEDED">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43D8268B">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纵隔镜食管癌切除</w:t>
            </w:r>
          </w:p>
        </w:tc>
        <w:tc>
          <w:tcPr>
            <w:tcW w:w="1418" w:type="dxa"/>
            <w:tcBorders>
              <w:top w:val="single" w:color="auto" w:sz="4" w:space="0"/>
              <w:left w:val="nil"/>
              <w:bottom w:val="single" w:color="auto" w:sz="4" w:space="0"/>
              <w:right w:val="single" w:color="auto" w:sz="4" w:space="0"/>
            </w:tcBorders>
            <w:shd w:val="clear" w:color="auto" w:fill="auto"/>
            <w:vAlign w:val="center"/>
          </w:tcPr>
          <w:p w14:paraId="564B71B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胡杨</w:t>
            </w:r>
          </w:p>
        </w:tc>
        <w:tc>
          <w:tcPr>
            <w:tcW w:w="1417" w:type="dxa"/>
            <w:vMerge w:val="continue"/>
            <w:tcBorders>
              <w:left w:val="nil"/>
              <w:right w:val="single" w:color="auto" w:sz="4" w:space="0"/>
            </w:tcBorders>
            <w:vAlign w:val="center"/>
          </w:tcPr>
          <w:p w14:paraId="27559348">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496376B6">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2D575C7D">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复杂纵隔肿瘤的外科治疗</w:t>
            </w:r>
          </w:p>
        </w:tc>
        <w:tc>
          <w:tcPr>
            <w:tcW w:w="1418" w:type="dxa"/>
            <w:tcBorders>
              <w:top w:val="single" w:color="auto" w:sz="4" w:space="0"/>
              <w:left w:val="nil"/>
              <w:bottom w:val="single" w:color="auto" w:sz="4" w:space="0"/>
              <w:right w:val="single" w:color="auto" w:sz="4" w:space="0"/>
            </w:tcBorders>
            <w:shd w:val="clear" w:color="auto" w:fill="auto"/>
            <w:vAlign w:val="center"/>
          </w:tcPr>
          <w:p w14:paraId="0B83F48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马林</w:t>
            </w:r>
          </w:p>
        </w:tc>
        <w:tc>
          <w:tcPr>
            <w:tcW w:w="1417" w:type="dxa"/>
            <w:vMerge w:val="continue"/>
            <w:tcBorders>
              <w:left w:val="nil"/>
              <w:right w:val="single" w:color="auto" w:sz="4" w:space="0"/>
            </w:tcBorders>
            <w:vAlign w:val="center"/>
          </w:tcPr>
          <w:p w14:paraId="60481BE8">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77338D3C">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07CDFF6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肺结节诊治进展</w:t>
            </w:r>
          </w:p>
        </w:tc>
        <w:tc>
          <w:tcPr>
            <w:tcW w:w="1418" w:type="dxa"/>
            <w:tcBorders>
              <w:top w:val="single" w:color="auto" w:sz="4" w:space="0"/>
              <w:left w:val="nil"/>
              <w:bottom w:val="single" w:color="auto" w:sz="4" w:space="0"/>
              <w:right w:val="single" w:color="auto" w:sz="4" w:space="0"/>
            </w:tcBorders>
            <w:shd w:val="clear" w:color="auto" w:fill="auto"/>
            <w:vAlign w:val="center"/>
          </w:tcPr>
          <w:p w14:paraId="04CB0F39">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刘成武</w:t>
            </w:r>
          </w:p>
        </w:tc>
        <w:tc>
          <w:tcPr>
            <w:tcW w:w="1417" w:type="dxa"/>
            <w:vMerge w:val="continue"/>
            <w:tcBorders>
              <w:left w:val="nil"/>
              <w:right w:val="single" w:color="auto" w:sz="4" w:space="0"/>
            </w:tcBorders>
            <w:vAlign w:val="center"/>
          </w:tcPr>
          <w:p w14:paraId="7D13AF28">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4A712D23">
        <w:tblPrEx>
          <w:tblCellMar>
            <w:top w:w="0" w:type="dxa"/>
            <w:left w:w="108" w:type="dxa"/>
            <w:bottom w:w="0" w:type="dxa"/>
            <w:right w:w="108" w:type="dxa"/>
          </w:tblCellMar>
        </w:tblPrEx>
        <w:trPr>
          <w:trHeight w:val="26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0FBE32CE">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胸外科患者术后疼痛管理</w:t>
            </w:r>
          </w:p>
        </w:tc>
        <w:tc>
          <w:tcPr>
            <w:tcW w:w="1418" w:type="dxa"/>
            <w:tcBorders>
              <w:top w:val="single" w:color="auto" w:sz="4" w:space="0"/>
              <w:left w:val="nil"/>
              <w:bottom w:val="single" w:color="auto" w:sz="4" w:space="0"/>
              <w:right w:val="single" w:color="auto" w:sz="4" w:space="0"/>
            </w:tcBorders>
            <w:shd w:val="clear" w:color="auto" w:fill="auto"/>
            <w:vAlign w:val="center"/>
          </w:tcPr>
          <w:p w14:paraId="0EAFD3FE">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林琳</w:t>
            </w:r>
          </w:p>
        </w:tc>
        <w:tc>
          <w:tcPr>
            <w:tcW w:w="1417" w:type="dxa"/>
            <w:vMerge w:val="continue"/>
            <w:tcBorders>
              <w:left w:val="nil"/>
              <w:right w:val="single" w:color="auto" w:sz="4" w:space="0"/>
            </w:tcBorders>
            <w:vAlign w:val="center"/>
          </w:tcPr>
          <w:p w14:paraId="0A6471DF">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672D7CBC">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72DD693C">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食管癌围术期辅助治疗进展</w:t>
            </w:r>
          </w:p>
        </w:tc>
        <w:tc>
          <w:tcPr>
            <w:tcW w:w="1418" w:type="dxa"/>
            <w:tcBorders>
              <w:top w:val="single" w:color="auto" w:sz="4" w:space="0"/>
              <w:left w:val="nil"/>
              <w:bottom w:val="single" w:color="auto" w:sz="4" w:space="0"/>
              <w:right w:val="single" w:color="auto" w:sz="4" w:space="0"/>
            </w:tcBorders>
            <w:shd w:val="clear" w:color="auto" w:fill="auto"/>
            <w:vAlign w:val="center"/>
          </w:tcPr>
          <w:p w14:paraId="331B149D">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王文凭</w:t>
            </w:r>
          </w:p>
        </w:tc>
        <w:tc>
          <w:tcPr>
            <w:tcW w:w="1417" w:type="dxa"/>
            <w:vMerge w:val="continue"/>
            <w:tcBorders>
              <w:left w:val="nil"/>
              <w:right w:val="single" w:color="auto" w:sz="4" w:space="0"/>
            </w:tcBorders>
            <w:vAlign w:val="center"/>
          </w:tcPr>
          <w:p w14:paraId="30F2A194">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317C981D">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35DC601C">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消融治疗联合手术切除处理多发结节</w:t>
            </w:r>
          </w:p>
        </w:tc>
        <w:tc>
          <w:tcPr>
            <w:tcW w:w="1418" w:type="dxa"/>
            <w:tcBorders>
              <w:top w:val="single" w:color="auto" w:sz="4" w:space="0"/>
              <w:left w:val="nil"/>
              <w:bottom w:val="single" w:color="auto" w:sz="4" w:space="0"/>
              <w:right w:val="single" w:color="auto" w:sz="4" w:space="0"/>
            </w:tcBorders>
            <w:shd w:val="clear" w:color="auto" w:fill="auto"/>
            <w:vAlign w:val="center"/>
          </w:tcPr>
          <w:p w14:paraId="625FD8E7">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廖虎</w:t>
            </w:r>
          </w:p>
        </w:tc>
        <w:tc>
          <w:tcPr>
            <w:tcW w:w="1417" w:type="dxa"/>
            <w:vMerge w:val="continue"/>
            <w:tcBorders>
              <w:left w:val="nil"/>
              <w:right w:val="single" w:color="auto" w:sz="4" w:space="0"/>
            </w:tcBorders>
            <w:vAlign w:val="center"/>
          </w:tcPr>
          <w:p w14:paraId="121101BE">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5DBF987F">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57172D8F">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肺癌围术期辅助治疗进展</w:t>
            </w:r>
          </w:p>
        </w:tc>
        <w:tc>
          <w:tcPr>
            <w:tcW w:w="1418" w:type="dxa"/>
            <w:tcBorders>
              <w:top w:val="single" w:color="auto" w:sz="4" w:space="0"/>
              <w:left w:val="nil"/>
              <w:bottom w:val="single" w:color="auto" w:sz="4" w:space="0"/>
              <w:right w:val="single" w:color="auto" w:sz="4" w:space="0"/>
            </w:tcBorders>
            <w:shd w:val="clear" w:color="auto" w:fill="auto"/>
            <w:vAlign w:val="center"/>
          </w:tcPr>
          <w:p w14:paraId="2F3BAB0E">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朱云柯</w:t>
            </w:r>
          </w:p>
        </w:tc>
        <w:tc>
          <w:tcPr>
            <w:tcW w:w="1417" w:type="dxa"/>
            <w:vMerge w:val="continue"/>
            <w:tcBorders>
              <w:left w:val="nil"/>
              <w:right w:val="single" w:color="auto" w:sz="4" w:space="0"/>
            </w:tcBorders>
            <w:vAlign w:val="center"/>
          </w:tcPr>
          <w:p w14:paraId="1F1E0557">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1A56B123">
        <w:tblPrEx>
          <w:tblCellMar>
            <w:top w:w="0" w:type="dxa"/>
            <w:left w:w="108" w:type="dxa"/>
            <w:bottom w:w="0" w:type="dxa"/>
            <w:right w:w="108" w:type="dxa"/>
          </w:tblCellMar>
        </w:tblPrEx>
        <w:trPr>
          <w:trHeight w:val="26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1A4A1B5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胸外科加速康复临床实践</w:t>
            </w:r>
          </w:p>
        </w:tc>
        <w:tc>
          <w:tcPr>
            <w:tcW w:w="1418" w:type="dxa"/>
            <w:tcBorders>
              <w:top w:val="single" w:color="auto" w:sz="4" w:space="0"/>
              <w:left w:val="nil"/>
              <w:bottom w:val="single" w:color="auto" w:sz="4" w:space="0"/>
              <w:right w:val="single" w:color="auto" w:sz="4" w:space="0"/>
            </w:tcBorders>
            <w:shd w:val="clear" w:color="auto" w:fill="auto"/>
            <w:vAlign w:val="center"/>
          </w:tcPr>
          <w:p w14:paraId="28071B2B">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沈诚</w:t>
            </w:r>
          </w:p>
        </w:tc>
        <w:tc>
          <w:tcPr>
            <w:tcW w:w="1417" w:type="dxa"/>
            <w:vMerge w:val="continue"/>
            <w:tcBorders>
              <w:left w:val="nil"/>
              <w:right w:val="single" w:color="auto" w:sz="4" w:space="0"/>
            </w:tcBorders>
            <w:vAlign w:val="center"/>
          </w:tcPr>
          <w:p w14:paraId="33A9F632">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2E229D88">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0AD63E72">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胸外科患者围术期血糖管理</w:t>
            </w:r>
          </w:p>
        </w:tc>
        <w:tc>
          <w:tcPr>
            <w:tcW w:w="1418" w:type="dxa"/>
            <w:tcBorders>
              <w:top w:val="single" w:color="auto" w:sz="4" w:space="0"/>
              <w:left w:val="nil"/>
              <w:bottom w:val="single" w:color="auto" w:sz="4" w:space="0"/>
              <w:right w:val="single" w:color="auto" w:sz="4" w:space="0"/>
            </w:tcBorders>
            <w:shd w:val="clear" w:color="auto" w:fill="auto"/>
            <w:vAlign w:val="center"/>
          </w:tcPr>
          <w:p w14:paraId="58264DC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邱舫</w:t>
            </w:r>
          </w:p>
        </w:tc>
        <w:tc>
          <w:tcPr>
            <w:tcW w:w="1417" w:type="dxa"/>
            <w:vMerge w:val="continue"/>
            <w:tcBorders>
              <w:left w:val="nil"/>
              <w:right w:val="single" w:color="auto" w:sz="4" w:space="0"/>
            </w:tcBorders>
            <w:vAlign w:val="center"/>
          </w:tcPr>
          <w:p w14:paraId="50823470">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5DE6C5A8">
        <w:tblPrEx>
          <w:tblCellMar>
            <w:top w:w="0" w:type="dxa"/>
            <w:left w:w="108" w:type="dxa"/>
            <w:bottom w:w="0" w:type="dxa"/>
            <w:right w:w="108" w:type="dxa"/>
          </w:tblCellMar>
        </w:tblPrEx>
        <w:trPr>
          <w:trHeight w:val="240"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01023304">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重症肌无力外科治疗</w:t>
            </w:r>
          </w:p>
        </w:tc>
        <w:tc>
          <w:tcPr>
            <w:tcW w:w="1418" w:type="dxa"/>
            <w:tcBorders>
              <w:top w:val="single" w:color="auto" w:sz="4" w:space="0"/>
              <w:left w:val="nil"/>
              <w:bottom w:val="single" w:color="auto" w:sz="4" w:space="0"/>
              <w:right w:val="single" w:color="auto" w:sz="4" w:space="0"/>
            </w:tcBorders>
            <w:shd w:val="clear" w:color="auto" w:fill="auto"/>
            <w:vAlign w:val="center"/>
          </w:tcPr>
          <w:p w14:paraId="4C6BD44E">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王允</w:t>
            </w:r>
          </w:p>
        </w:tc>
        <w:tc>
          <w:tcPr>
            <w:tcW w:w="1417" w:type="dxa"/>
            <w:vMerge w:val="continue"/>
            <w:tcBorders>
              <w:left w:val="nil"/>
              <w:right w:val="single" w:color="auto" w:sz="4" w:space="0"/>
            </w:tcBorders>
            <w:vAlign w:val="center"/>
          </w:tcPr>
          <w:p w14:paraId="5FBC827C">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r w14:paraId="5EBD7296">
        <w:tblPrEx>
          <w:tblCellMar>
            <w:top w:w="0" w:type="dxa"/>
            <w:left w:w="108" w:type="dxa"/>
            <w:bottom w:w="0" w:type="dxa"/>
            <w:right w:w="108" w:type="dxa"/>
          </w:tblCellMar>
        </w:tblPrEx>
        <w:trPr>
          <w:trHeight w:val="261" w:hRule="atLeast"/>
        </w:trPr>
        <w:tc>
          <w:tcPr>
            <w:tcW w:w="5665" w:type="dxa"/>
            <w:tcBorders>
              <w:top w:val="single" w:color="auto" w:sz="4" w:space="0"/>
              <w:left w:val="single" w:color="auto" w:sz="4" w:space="0"/>
              <w:bottom w:val="single" w:color="auto" w:sz="4" w:space="0"/>
              <w:right w:val="single" w:color="auto" w:sz="4" w:space="0"/>
            </w:tcBorders>
            <w:shd w:val="clear" w:color="auto" w:fill="auto"/>
            <w:vAlign w:val="center"/>
          </w:tcPr>
          <w:p w14:paraId="7939AC79">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肺癌手术淋巴结清扫策略与技巧</w:t>
            </w:r>
          </w:p>
        </w:tc>
        <w:tc>
          <w:tcPr>
            <w:tcW w:w="1418" w:type="dxa"/>
            <w:tcBorders>
              <w:top w:val="single" w:color="auto" w:sz="4" w:space="0"/>
              <w:left w:val="nil"/>
              <w:bottom w:val="single" w:color="auto" w:sz="4" w:space="0"/>
              <w:right w:val="single" w:color="auto" w:sz="4" w:space="0"/>
            </w:tcBorders>
            <w:shd w:val="clear" w:color="auto" w:fill="auto"/>
            <w:vAlign w:val="center"/>
          </w:tcPr>
          <w:p w14:paraId="349A941F">
            <w:pPr>
              <w:widowControl/>
              <w:shd w:val="clear" w:color="auto" w:fill="FFFFFF"/>
              <w:spacing w:line="360" w:lineRule="auto"/>
              <w:jc w:val="center"/>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刘成武</w:t>
            </w:r>
          </w:p>
        </w:tc>
        <w:tc>
          <w:tcPr>
            <w:tcW w:w="1417" w:type="dxa"/>
            <w:vMerge w:val="continue"/>
            <w:tcBorders>
              <w:left w:val="nil"/>
              <w:bottom w:val="single" w:color="auto" w:sz="4" w:space="0"/>
              <w:right w:val="single" w:color="auto" w:sz="4" w:space="0"/>
            </w:tcBorders>
            <w:vAlign w:val="center"/>
          </w:tcPr>
          <w:p w14:paraId="29312DF9">
            <w:pPr>
              <w:widowControl/>
              <w:shd w:val="clear" w:color="auto" w:fill="FFFFFF"/>
              <w:spacing w:line="360" w:lineRule="auto"/>
              <w:jc w:val="center"/>
              <w:rPr>
                <w:rFonts w:hint="eastAsia" w:ascii="仿宋_GB2312" w:hAnsi="仿宋" w:eastAsia="仿宋_GB2312" w:cs="宋体"/>
                <w:bCs/>
                <w:color w:val="333333"/>
                <w:kern w:val="0"/>
                <w:sz w:val="28"/>
                <w:szCs w:val="28"/>
              </w:rPr>
            </w:pPr>
          </w:p>
        </w:tc>
      </w:tr>
    </w:tbl>
    <w:p w14:paraId="6197CA90">
      <w:pPr>
        <w:widowControl/>
        <w:shd w:val="clear" w:color="auto" w:fill="FFFFFF"/>
        <w:spacing w:line="360" w:lineRule="auto"/>
        <w:jc w:val="left"/>
        <w:rPr>
          <w:rFonts w:hint="eastAsia" w:ascii="仿宋_GB2312" w:hAnsi="仿宋" w:eastAsia="仿宋_GB2312" w:cs="宋体"/>
          <w:bCs/>
          <w:color w:val="333333"/>
          <w:kern w:val="0"/>
          <w:sz w:val="28"/>
          <w:szCs w:val="28"/>
          <w:lang w:val="en-US" w:eastAsia="zh-CN"/>
        </w:rPr>
      </w:pPr>
      <w:r>
        <w:rPr>
          <w:rFonts w:hint="eastAsia" w:ascii="仿宋_GB2312" w:hAnsi="仿宋" w:eastAsia="仿宋_GB2312" w:cs="宋体"/>
          <w:bCs/>
          <w:color w:val="333333"/>
          <w:kern w:val="0"/>
          <w:sz w:val="28"/>
          <w:szCs w:val="28"/>
        </w:rPr>
        <w:t>2.特色培训</w:t>
      </w:r>
      <w:r>
        <w:rPr>
          <w:rFonts w:hint="eastAsia" w:ascii="仿宋_GB2312" w:hAnsi="仿宋" w:eastAsia="仿宋_GB2312" w:cs="宋体"/>
          <w:bCs/>
          <w:color w:val="333333"/>
          <w:kern w:val="0"/>
          <w:sz w:val="28"/>
          <w:szCs w:val="28"/>
          <w:lang w:val="en-US" w:eastAsia="zh-CN"/>
        </w:rPr>
        <w:t>内容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559"/>
        <w:gridCol w:w="5324"/>
      </w:tblGrid>
      <w:tr w14:paraId="7565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tcPr>
          <w:p w14:paraId="13F78116">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手术视频复盘</w:t>
            </w:r>
          </w:p>
        </w:tc>
        <w:tc>
          <w:tcPr>
            <w:tcW w:w="1559" w:type="dxa"/>
          </w:tcPr>
          <w:p w14:paraId="191FD61A">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培训地点</w:t>
            </w:r>
          </w:p>
        </w:tc>
        <w:tc>
          <w:tcPr>
            <w:tcW w:w="5324" w:type="dxa"/>
          </w:tcPr>
          <w:p w14:paraId="3F5EC3F8">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科室示教室</w:t>
            </w:r>
          </w:p>
        </w:tc>
      </w:tr>
      <w:tr w14:paraId="4CA41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Pr>
          <w:p w14:paraId="4DC41663">
            <w:pPr>
              <w:widowControl/>
              <w:spacing w:line="360" w:lineRule="auto"/>
              <w:jc w:val="left"/>
              <w:rPr>
                <w:rFonts w:hint="eastAsia" w:ascii="仿宋_GB2312" w:hAnsi="仿宋" w:eastAsia="仿宋_GB2312" w:cs="宋体"/>
                <w:bCs/>
                <w:color w:val="333333"/>
                <w:kern w:val="0"/>
                <w:sz w:val="28"/>
                <w:szCs w:val="28"/>
              </w:rPr>
            </w:pPr>
          </w:p>
        </w:tc>
        <w:tc>
          <w:tcPr>
            <w:tcW w:w="1559" w:type="dxa"/>
          </w:tcPr>
          <w:p w14:paraId="769BA8B5">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视频来源</w:t>
            </w:r>
          </w:p>
        </w:tc>
        <w:tc>
          <w:tcPr>
            <w:tcW w:w="5324" w:type="dxa"/>
          </w:tcPr>
          <w:p w14:paraId="4D5A3233">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临床手术病例，涵盖胸外科常见术式、疑难复杂术式</w:t>
            </w:r>
          </w:p>
        </w:tc>
      </w:tr>
      <w:tr w14:paraId="22EE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Pr>
          <w:p w14:paraId="4D5EF933">
            <w:pPr>
              <w:widowControl/>
              <w:spacing w:line="360" w:lineRule="auto"/>
              <w:jc w:val="left"/>
              <w:rPr>
                <w:rFonts w:hint="eastAsia" w:ascii="仿宋_GB2312" w:hAnsi="仿宋" w:eastAsia="仿宋_GB2312" w:cs="宋体"/>
                <w:bCs/>
                <w:color w:val="333333"/>
                <w:kern w:val="0"/>
                <w:sz w:val="28"/>
                <w:szCs w:val="28"/>
              </w:rPr>
            </w:pPr>
          </w:p>
        </w:tc>
        <w:tc>
          <w:tcPr>
            <w:tcW w:w="1559" w:type="dxa"/>
          </w:tcPr>
          <w:p w14:paraId="4F8B0294">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培训时长</w:t>
            </w:r>
          </w:p>
        </w:tc>
        <w:tc>
          <w:tcPr>
            <w:tcW w:w="5324" w:type="dxa"/>
          </w:tcPr>
          <w:p w14:paraId="599C4BE1">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每周安排约半小时视频复盘、讲解</w:t>
            </w:r>
          </w:p>
        </w:tc>
      </w:tr>
      <w:tr w14:paraId="24FA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tcPr>
          <w:p w14:paraId="3A91FF7C">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腔镜技能模拟训练</w:t>
            </w:r>
          </w:p>
        </w:tc>
        <w:tc>
          <w:tcPr>
            <w:tcW w:w="1559" w:type="dxa"/>
          </w:tcPr>
          <w:p w14:paraId="0E03059A">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培训地点</w:t>
            </w:r>
          </w:p>
        </w:tc>
        <w:tc>
          <w:tcPr>
            <w:tcW w:w="5324" w:type="dxa"/>
          </w:tcPr>
          <w:p w14:paraId="603C0A60">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厚德楼4楼腔镜模拟中心</w:t>
            </w:r>
          </w:p>
        </w:tc>
      </w:tr>
      <w:tr w14:paraId="03DE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Pr>
          <w:p w14:paraId="3CB35909">
            <w:pPr>
              <w:widowControl/>
              <w:spacing w:line="360" w:lineRule="auto"/>
              <w:jc w:val="left"/>
              <w:rPr>
                <w:rFonts w:hint="eastAsia" w:ascii="仿宋_GB2312" w:hAnsi="仿宋" w:eastAsia="仿宋_GB2312" w:cs="宋体"/>
                <w:bCs/>
                <w:color w:val="333333"/>
                <w:kern w:val="0"/>
                <w:sz w:val="28"/>
                <w:szCs w:val="28"/>
              </w:rPr>
            </w:pPr>
          </w:p>
        </w:tc>
        <w:tc>
          <w:tcPr>
            <w:tcW w:w="1559" w:type="dxa"/>
          </w:tcPr>
          <w:p w14:paraId="476B8BC8">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训练器材</w:t>
            </w:r>
          </w:p>
        </w:tc>
        <w:tc>
          <w:tcPr>
            <w:tcW w:w="5324" w:type="dxa"/>
          </w:tcPr>
          <w:p w14:paraId="6E663CBE">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30余台胸腔镜模拟器械</w:t>
            </w:r>
          </w:p>
        </w:tc>
      </w:tr>
      <w:tr w14:paraId="292A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Pr>
          <w:p w14:paraId="011D5B81">
            <w:pPr>
              <w:widowControl/>
              <w:spacing w:line="360" w:lineRule="auto"/>
              <w:jc w:val="left"/>
              <w:rPr>
                <w:rFonts w:hint="eastAsia" w:ascii="仿宋_GB2312" w:hAnsi="仿宋" w:eastAsia="仿宋_GB2312" w:cs="宋体"/>
                <w:bCs/>
                <w:color w:val="333333"/>
                <w:kern w:val="0"/>
                <w:sz w:val="28"/>
                <w:szCs w:val="28"/>
              </w:rPr>
            </w:pPr>
          </w:p>
        </w:tc>
        <w:tc>
          <w:tcPr>
            <w:tcW w:w="1559" w:type="dxa"/>
          </w:tcPr>
          <w:p w14:paraId="5E4C1E15">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培训时长</w:t>
            </w:r>
          </w:p>
        </w:tc>
        <w:tc>
          <w:tcPr>
            <w:tcW w:w="5324" w:type="dxa"/>
          </w:tcPr>
          <w:p w14:paraId="0A2FC22B">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学员可随时预约训练、科室定期安排培训</w:t>
            </w:r>
          </w:p>
        </w:tc>
      </w:tr>
      <w:tr w14:paraId="34D8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tcPr>
          <w:p w14:paraId="6E7860CE">
            <w:pPr>
              <w:widowControl/>
              <w:spacing w:line="360" w:lineRule="auto"/>
              <w:jc w:val="left"/>
              <w:rPr>
                <w:rFonts w:hint="eastAsia" w:ascii="仿宋_GB2312" w:hAnsi="仿宋" w:eastAsia="仿宋_GB2312" w:cs="宋体"/>
                <w:bCs/>
                <w:color w:val="333333"/>
                <w:kern w:val="0"/>
                <w:sz w:val="28"/>
                <w:szCs w:val="28"/>
              </w:rPr>
            </w:pPr>
          </w:p>
        </w:tc>
        <w:tc>
          <w:tcPr>
            <w:tcW w:w="1559" w:type="dxa"/>
          </w:tcPr>
          <w:p w14:paraId="1B26A6C4">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训练操作</w:t>
            </w:r>
          </w:p>
        </w:tc>
        <w:tc>
          <w:tcPr>
            <w:tcW w:w="5324" w:type="dxa"/>
          </w:tcPr>
          <w:p w14:paraId="1972D5F3">
            <w:pPr>
              <w:widowControl/>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模拟真实腔镜下视野、可进行夹持、传递、剪切、缝合等系列胸腔镜下操作</w:t>
            </w:r>
          </w:p>
        </w:tc>
      </w:tr>
    </w:tbl>
    <w:p w14:paraId="1BC2F322">
      <w:pPr>
        <w:widowControl/>
        <w:shd w:val="clear" w:color="auto" w:fill="FFFFFF"/>
        <w:spacing w:line="360" w:lineRule="auto"/>
        <w:jc w:val="left"/>
        <w:rPr>
          <w:rFonts w:ascii="仿宋_GB2312" w:hAnsi="仿宋" w:eastAsia="仿宋_GB2312" w:cs="宋体"/>
          <w:bCs/>
          <w:color w:val="333333"/>
          <w:kern w:val="0"/>
          <w:sz w:val="28"/>
          <w:szCs w:val="28"/>
        </w:rPr>
      </w:pPr>
    </w:p>
    <w:p w14:paraId="3F67D6F6">
      <w:pPr>
        <w:widowControl/>
        <w:shd w:val="clear" w:color="auto" w:fill="FFFFFF"/>
        <w:spacing w:line="360" w:lineRule="auto"/>
        <w:jc w:val="left"/>
        <w:rPr>
          <w:rFonts w:hint="eastAsia"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3.亚</w:t>
      </w:r>
      <w:r>
        <w:rPr>
          <w:rFonts w:hint="eastAsia" w:ascii="仿宋_GB2312" w:hAnsi="仿宋" w:eastAsia="仿宋_GB2312" w:cs="宋体"/>
          <w:bCs/>
          <w:color w:val="333333"/>
          <w:kern w:val="0"/>
          <w:sz w:val="28"/>
          <w:szCs w:val="28"/>
          <w:lang w:val="en-US" w:eastAsia="zh-CN"/>
        </w:rPr>
        <w:t>专业</w:t>
      </w:r>
      <w:r>
        <w:rPr>
          <w:rFonts w:hint="eastAsia" w:ascii="仿宋_GB2312" w:hAnsi="仿宋" w:eastAsia="仿宋_GB2312" w:cs="宋体"/>
          <w:bCs/>
          <w:color w:val="333333"/>
          <w:kern w:val="0"/>
          <w:sz w:val="28"/>
          <w:szCs w:val="28"/>
        </w:rPr>
        <w:t>培养方案</w:t>
      </w:r>
    </w:p>
    <w:tbl>
      <w:tblPr>
        <w:tblStyle w:val="7"/>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7"/>
        <w:gridCol w:w="1417"/>
        <w:gridCol w:w="3402"/>
      </w:tblGrid>
      <w:tr w14:paraId="7489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154875E8">
            <w:pPr>
              <w:widowControl/>
              <w:spacing w:line="360" w:lineRule="auto"/>
              <w:jc w:val="left"/>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1701" w:type="dxa"/>
            <w:tcBorders>
              <w:top w:val="single" w:color="auto" w:sz="4" w:space="0"/>
              <w:left w:val="single" w:color="auto" w:sz="4" w:space="0"/>
              <w:bottom w:val="single" w:color="auto" w:sz="4" w:space="0"/>
              <w:right w:val="single" w:color="auto" w:sz="4" w:space="0"/>
            </w:tcBorders>
          </w:tcPr>
          <w:p w14:paraId="17E0057F">
            <w:pPr>
              <w:widowControl/>
              <w:spacing w:line="360" w:lineRule="auto"/>
              <w:jc w:val="left"/>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学习内容</w:t>
            </w:r>
          </w:p>
        </w:tc>
        <w:tc>
          <w:tcPr>
            <w:tcW w:w="2127" w:type="dxa"/>
            <w:tcBorders>
              <w:top w:val="single" w:color="auto" w:sz="4" w:space="0"/>
              <w:left w:val="single" w:color="auto" w:sz="4" w:space="0"/>
              <w:bottom w:val="single" w:color="auto" w:sz="4" w:space="0"/>
              <w:right w:val="single" w:color="auto" w:sz="4" w:space="0"/>
            </w:tcBorders>
          </w:tcPr>
          <w:p w14:paraId="083FA62B">
            <w:pPr>
              <w:widowControl/>
              <w:spacing w:line="360" w:lineRule="auto"/>
              <w:jc w:val="left"/>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带教方法</w:t>
            </w:r>
          </w:p>
        </w:tc>
        <w:tc>
          <w:tcPr>
            <w:tcW w:w="1417" w:type="dxa"/>
            <w:tcBorders>
              <w:top w:val="single" w:color="auto" w:sz="4" w:space="0"/>
              <w:left w:val="single" w:color="auto" w:sz="4" w:space="0"/>
              <w:bottom w:val="single" w:color="auto" w:sz="4" w:space="0"/>
              <w:right w:val="single" w:color="auto" w:sz="4" w:space="0"/>
            </w:tcBorders>
          </w:tcPr>
          <w:p w14:paraId="0CD6689C">
            <w:pPr>
              <w:widowControl/>
              <w:spacing w:line="360" w:lineRule="auto"/>
              <w:jc w:val="left"/>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结业考核方式</w:t>
            </w:r>
          </w:p>
        </w:tc>
        <w:tc>
          <w:tcPr>
            <w:tcW w:w="3402" w:type="dxa"/>
            <w:tcBorders>
              <w:top w:val="single" w:color="auto" w:sz="4" w:space="0"/>
              <w:left w:val="single" w:color="auto" w:sz="4" w:space="0"/>
              <w:bottom w:val="single" w:color="auto" w:sz="4" w:space="0"/>
              <w:right w:val="single" w:color="auto" w:sz="4" w:space="0"/>
            </w:tcBorders>
          </w:tcPr>
          <w:p w14:paraId="1877E9DD">
            <w:pPr>
              <w:widowControl/>
              <w:spacing w:line="360" w:lineRule="auto"/>
              <w:jc w:val="left"/>
              <w:rPr>
                <w:rFonts w:hint="eastAsia"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进修学习后达到的水平</w:t>
            </w:r>
          </w:p>
        </w:tc>
      </w:tr>
      <w:tr w14:paraId="4CA4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5C2826B3">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肺外科</w:t>
            </w:r>
          </w:p>
        </w:tc>
        <w:tc>
          <w:tcPr>
            <w:tcW w:w="1701" w:type="dxa"/>
            <w:tcBorders>
              <w:top w:val="single" w:color="auto" w:sz="4" w:space="0"/>
              <w:left w:val="single" w:color="auto" w:sz="4" w:space="0"/>
              <w:bottom w:val="single" w:color="auto" w:sz="4" w:space="0"/>
              <w:right w:val="single" w:color="auto" w:sz="4" w:space="0"/>
            </w:tcBorders>
          </w:tcPr>
          <w:p w14:paraId="0B618D74">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肺部相关疾病的外科诊疗</w:t>
            </w:r>
          </w:p>
        </w:tc>
        <w:tc>
          <w:tcPr>
            <w:tcW w:w="2127" w:type="dxa"/>
            <w:tcBorders>
              <w:top w:val="single" w:color="auto" w:sz="4" w:space="0"/>
              <w:left w:val="single" w:color="auto" w:sz="4" w:space="0"/>
              <w:bottom w:val="single" w:color="auto" w:sz="4" w:space="0"/>
              <w:right w:val="single" w:color="auto" w:sz="4" w:space="0"/>
            </w:tcBorders>
          </w:tcPr>
          <w:p w14:paraId="387C4840">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病房轮转学习、专题讲座、疑难病案分析讨论、参加手术观摩及操作等</w:t>
            </w:r>
          </w:p>
        </w:tc>
        <w:tc>
          <w:tcPr>
            <w:tcW w:w="1417" w:type="dxa"/>
            <w:tcBorders>
              <w:top w:val="single" w:color="auto" w:sz="4" w:space="0"/>
              <w:left w:val="single" w:color="auto" w:sz="4" w:space="0"/>
              <w:bottom w:val="single" w:color="auto" w:sz="4" w:space="0"/>
              <w:right w:val="single" w:color="auto" w:sz="4" w:space="0"/>
            </w:tcBorders>
          </w:tcPr>
          <w:p w14:paraId="12EC8011">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结业笔试、临床操作考核</w:t>
            </w:r>
          </w:p>
        </w:tc>
        <w:tc>
          <w:tcPr>
            <w:tcW w:w="3402" w:type="dxa"/>
            <w:tcBorders>
              <w:top w:val="single" w:color="auto" w:sz="4" w:space="0"/>
              <w:left w:val="single" w:color="auto" w:sz="4" w:space="0"/>
              <w:bottom w:val="single" w:color="auto" w:sz="4" w:space="0"/>
              <w:right w:val="single" w:color="auto" w:sz="4" w:space="0"/>
            </w:tcBorders>
          </w:tcPr>
          <w:p w14:paraId="15F9C43A">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能独立完成肺部常见疾病的诊治及围术期管理，能独立完成胸腔镜下楔形切除、肺段切除、肺叶切除等肺外科常规手术</w:t>
            </w:r>
          </w:p>
        </w:tc>
      </w:tr>
      <w:tr w14:paraId="7853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00CA8D54">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食管外科</w:t>
            </w:r>
          </w:p>
        </w:tc>
        <w:tc>
          <w:tcPr>
            <w:tcW w:w="1701" w:type="dxa"/>
            <w:tcBorders>
              <w:top w:val="single" w:color="auto" w:sz="4" w:space="0"/>
              <w:left w:val="single" w:color="auto" w:sz="4" w:space="0"/>
              <w:bottom w:val="single" w:color="auto" w:sz="4" w:space="0"/>
              <w:right w:val="single" w:color="auto" w:sz="4" w:space="0"/>
            </w:tcBorders>
          </w:tcPr>
          <w:p w14:paraId="759C8E3A">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食管癌等疾病的外科诊疗</w:t>
            </w:r>
          </w:p>
        </w:tc>
        <w:tc>
          <w:tcPr>
            <w:tcW w:w="2127" w:type="dxa"/>
            <w:tcBorders>
              <w:top w:val="single" w:color="auto" w:sz="4" w:space="0"/>
              <w:left w:val="single" w:color="auto" w:sz="4" w:space="0"/>
              <w:bottom w:val="single" w:color="auto" w:sz="4" w:space="0"/>
              <w:right w:val="single" w:color="auto" w:sz="4" w:space="0"/>
            </w:tcBorders>
          </w:tcPr>
          <w:p w14:paraId="1209488D">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1417" w:type="dxa"/>
            <w:tcBorders>
              <w:top w:val="single" w:color="auto" w:sz="4" w:space="0"/>
              <w:left w:val="single" w:color="auto" w:sz="4" w:space="0"/>
              <w:bottom w:val="single" w:color="auto" w:sz="4" w:space="0"/>
              <w:right w:val="single" w:color="auto" w:sz="4" w:space="0"/>
            </w:tcBorders>
          </w:tcPr>
          <w:p w14:paraId="09310372">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3402" w:type="dxa"/>
            <w:tcBorders>
              <w:top w:val="single" w:color="auto" w:sz="4" w:space="0"/>
              <w:left w:val="single" w:color="auto" w:sz="4" w:space="0"/>
              <w:bottom w:val="single" w:color="auto" w:sz="4" w:space="0"/>
              <w:right w:val="single" w:color="auto" w:sz="4" w:space="0"/>
            </w:tcBorders>
          </w:tcPr>
          <w:p w14:paraId="385DE510">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能独立完成食管常见疾病的诊治及围术期管理（尤其是食管癌术后并发症管理），能独立完成腔镜或开胸食管癌手术</w:t>
            </w:r>
          </w:p>
        </w:tc>
      </w:tr>
      <w:tr w14:paraId="1783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1DEB3559">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纵隔外科</w:t>
            </w:r>
          </w:p>
        </w:tc>
        <w:tc>
          <w:tcPr>
            <w:tcW w:w="1701" w:type="dxa"/>
            <w:tcBorders>
              <w:top w:val="single" w:color="auto" w:sz="4" w:space="0"/>
              <w:left w:val="single" w:color="auto" w:sz="4" w:space="0"/>
              <w:bottom w:val="single" w:color="auto" w:sz="4" w:space="0"/>
              <w:right w:val="single" w:color="auto" w:sz="4" w:space="0"/>
            </w:tcBorders>
          </w:tcPr>
          <w:p w14:paraId="636A590B">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纵隔常见疾病的外科诊疗</w:t>
            </w:r>
          </w:p>
        </w:tc>
        <w:tc>
          <w:tcPr>
            <w:tcW w:w="2127" w:type="dxa"/>
            <w:tcBorders>
              <w:top w:val="single" w:color="auto" w:sz="4" w:space="0"/>
              <w:left w:val="single" w:color="auto" w:sz="4" w:space="0"/>
              <w:bottom w:val="single" w:color="auto" w:sz="4" w:space="0"/>
              <w:right w:val="single" w:color="auto" w:sz="4" w:space="0"/>
            </w:tcBorders>
          </w:tcPr>
          <w:p w14:paraId="01E6E04E">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1417" w:type="dxa"/>
            <w:tcBorders>
              <w:top w:val="single" w:color="auto" w:sz="4" w:space="0"/>
              <w:left w:val="single" w:color="auto" w:sz="4" w:space="0"/>
              <w:bottom w:val="single" w:color="auto" w:sz="4" w:space="0"/>
              <w:right w:val="single" w:color="auto" w:sz="4" w:space="0"/>
            </w:tcBorders>
          </w:tcPr>
          <w:p w14:paraId="1137B3A1">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3402" w:type="dxa"/>
            <w:tcBorders>
              <w:top w:val="single" w:color="auto" w:sz="4" w:space="0"/>
              <w:left w:val="single" w:color="auto" w:sz="4" w:space="0"/>
              <w:bottom w:val="single" w:color="auto" w:sz="4" w:space="0"/>
              <w:right w:val="single" w:color="auto" w:sz="4" w:space="0"/>
            </w:tcBorders>
          </w:tcPr>
          <w:p w14:paraId="20F2F02C">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能独立完成纵隔常见疾病的诊治及围术期管理（尤其是重症肌无力的围术期管理），能独立完成胸腔镜纵隔占位切除等纵隔外科常规手术</w:t>
            </w:r>
          </w:p>
        </w:tc>
      </w:tr>
      <w:tr w14:paraId="7858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1CBD5B2A">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胸壁外科</w:t>
            </w:r>
          </w:p>
        </w:tc>
        <w:tc>
          <w:tcPr>
            <w:tcW w:w="1701" w:type="dxa"/>
            <w:tcBorders>
              <w:top w:val="single" w:color="auto" w:sz="4" w:space="0"/>
              <w:left w:val="single" w:color="auto" w:sz="4" w:space="0"/>
              <w:bottom w:val="single" w:color="auto" w:sz="4" w:space="0"/>
              <w:right w:val="single" w:color="auto" w:sz="4" w:space="0"/>
            </w:tcBorders>
          </w:tcPr>
          <w:p w14:paraId="275F203E">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胸壁常见疾病的外科诊疗</w:t>
            </w:r>
          </w:p>
        </w:tc>
        <w:tc>
          <w:tcPr>
            <w:tcW w:w="2127" w:type="dxa"/>
            <w:tcBorders>
              <w:top w:val="single" w:color="auto" w:sz="4" w:space="0"/>
              <w:left w:val="single" w:color="auto" w:sz="4" w:space="0"/>
              <w:bottom w:val="single" w:color="auto" w:sz="4" w:space="0"/>
              <w:right w:val="single" w:color="auto" w:sz="4" w:space="0"/>
            </w:tcBorders>
          </w:tcPr>
          <w:p w14:paraId="0764B707">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1417" w:type="dxa"/>
            <w:tcBorders>
              <w:top w:val="single" w:color="auto" w:sz="4" w:space="0"/>
              <w:left w:val="single" w:color="auto" w:sz="4" w:space="0"/>
              <w:bottom w:val="single" w:color="auto" w:sz="4" w:space="0"/>
              <w:right w:val="single" w:color="auto" w:sz="4" w:space="0"/>
            </w:tcBorders>
          </w:tcPr>
          <w:p w14:paraId="3DCE4C7A">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3402" w:type="dxa"/>
            <w:tcBorders>
              <w:top w:val="single" w:color="auto" w:sz="4" w:space="0"/>
              <w:left w:val="single" w:color="auto" w:sz="4" w:space="0"/>
              <w:bottom w:val="single" w:color="auto" w:sz="4" w:space="0"/>
              <w:right w:val="single" w:color="auto" w:sz="4" w:space="0"/>
            </w:tcBorders>
          </w:tcPr>
          <w:p w14:paraId="2E58C25B">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能独立完成纵隔常见疾病的诊治及围术期管理，能独立完成常规漏斗胸、胸壁肿物手术</w:t>
            </w:r>
          </w:p>
        </w:tc>
      </w:tr>
      <w:tr w14:paraId="28F3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0AE449F2">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ERAS</w:t>
            </w:r>
          </w:p>
        </w:tc>
        <w:tc>
          <w:tcPr>
            <w:tcW w:w="1701" w:type="dxa"/>
            <w:tcBorders>
              <w:top w:val="single" w:color="auto" w:sz="4" w:space="0"/>
              <w:left w:val="single" w:color="auto" w:sz="4" w:space="0"/>
              <w:bottom w:val="single" w:color="auto" w:sz="4" w:space="0"/>
              <w:right w:val="single" w:color="auto" w:sz="4" w:space="0"/>
            </w:tcBorders>
          </w:tcPr>
          <w:p w14:paraId="72F585C1">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ERAS流程</w:t>
            </w:r>
          </w:p>
        </w:tc>
        <w:tc>
          <w:tcPr>
            <w:tcW w:w="2127" w:type="dxa"/>
            <w:tcBorders>
              <w:top w:val="single" w:color="auto" w:sz="4" w:space="0"/>
              <w:left w:val="single" w:color="auto" w:sz="4" w:space="0"/>
              <w:bottom w:val="single" w:color="auto" w:sz="4" w:space="0"/>
              <w:right w:val="single" w:color="auto" w:sz="4" w:space="0"/>
            </w:tcBorders>
          </w:tcPr>
          <w:p w14:paraId="501929D5">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1417" w:type="dxa"/>
            <w:tcBorders>
              <w:top w:val="single" w:color="auto" w:sz="4" w:space="0"/>
              <w:left w:val="single" w:color="auto" w:sz="4" w:space="0"/>
              <w:bottom w:val="single" w:color="auto" w:sz="4" w:space="0"/>
              <w:right w:val="single" w:color="auto" w:sz="4" w:space="0"/>
            </w:tcBorders>
          </w:tcPr>
          <w:p w14:paraId="7066BFCB">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3402" w:type="dxa"/>
            <w:tcBorders>
              <w:top w:val="single" w:color="auto" w:sz="4" w:space="0"/>
              <w:left w:val="single" w:color="auto" w:sz="4" w:space="0"/>
              <w:bottom w:val="single" w:color="auto" w:sz="4" w:space="0"/>
              <w:right w:val="single" w:color="auto" w:sz="4" w:space="0"/>
            </w:tcBorders>
          </w:tcPr>
          <w:p w14:paraId="30D8D2C5">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熟悉ERAS理论及常见管理流程</w:t>
            </w:r>
          </w:p>
        </w:tc>
      </w:tr>
      <w:tr w14:paraId="7F32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tcPr>
          <w:p w14:paraId="5F3248D5">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微创胸外科</w:t>
            </w:r>
          </w:p>
        </w:tc>
        <w:tc>
          <w:tcPr>
            <w:tcW w:w="1701" w:type="dxa"/>
            <w:tcBorders>
              <w:top w:val="single" w:color="auto" w:sz="4" w:space="0"/>
              <w:left w:val="single" w:color="auto" w:sz="4" w:space="0"/>
              <w:bottom w:val="single" w:color="auto" w:sz="4" w:space="0"/>
              <w:right w:val="single" w:color="auto" w:sz="4" w:space="0"/>
            </w:tcBorders>
          </w:tcPr>
          <w:p w14:paraId="2720EC78">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微创胸外科常规手术操作</w:t>
            </w:r>
          </w:p>
        </w:tc>
        <w:tc>
          <w:tcPr>
            <w:tcW w:w="2127" w:type="dxa"/>
            <w:tcBorders>
              <w:top w:val="single" w:color="auto" w:sz="4" w:space="0"/>
              <w:left w:val="single" w:color="auto" w:sz="4" w:space="0"/>
              <w:bottom w:val="single" w:color="auto" w:sz="4" w:space="0"/>
              <w:right w:val="single" w:color="auto" w:sz="4" w:space="0"/>
            </w:tcBorders>
          </w:tcPr>
          <w:p w14:paraId="351C904F">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1417" w:type="dxa"/>
            <w:tcBorders>
              <w:top w:val="single" w:color="auto" w:sz="4" w:space="0"/>
              <w:left w:val="single" w:color="auto" w:sz="4" w:space="0"/>
              <w:bottom w:val="single" w:color="auto" w:sz="4" w:space="0"/>
              <w:right w:val="single" w:color="auto" w:sz="4" w:space="0"/>
            </w:tcBorders>
          </w:tcPr>
          <w:p w14:paraId="23D902F0">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同上</w:t>
            </w:r>
          </w:p>
        </w:tc>
        <w:tc>
          <w:tcPr>
            <w:tcW w:w="3402" w:type="dxa"/>
            <w:tcBorders>
              <w:top w:val="single" w:color="auto" w:sz="4" w:space="0"/>
              <w:left w:val="single" w:color="auto" w:sz="4" w:space="0"/>
              <w:bottom w:val="single" w:color="auto" w:sz="4" w:space="0"/>
              <w:right w:val="single" w:color="auto" w:sz="4" w:space="0"/>
            </w:tcBorders>
          </w:tcPr>
          <w:p w14:paraId="57527BAA">
            <w:pPr>
              <w:widowControl/>
              <w:spacing w:line="276" w:lineRule="auto"/>
              <w:jc w:val="left"/>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熟悉胸外科常见微创手术（肺、食管、纵隔等的腔镜手术），能独立完成常规胸腔镜肺叶切除+淋巴结清扫、胸腔镜纵隔肿瘤切除等</w:t>
            </w:r>
          </w:p>
        </w:tc>
      </w:tr>
    </w:tbl>
    <w:p w14:paraId="0954097E">
      <w:pPr>
        <w:widowControl/>
        <w:shd w:val="clear" w:color="auto" w:fill="FFFFFF"/>
        <w:spacing w:line="360" w:lineRule="auto"/>
        <w:jc w:val="left"/>
        <w:rPr>
          <w:rFonts w:hint="eastAsia" w:ascii="仿宋_GB2312" w:hAnsi="仿宋" w:eastAsia="仿宋_GB2312" w:cs="宋体"/>
          <w:b/>
          <w:bCs/>
          <w:color w:val="333333"/>
          <w:kern w:val="0"/>
          <w:sz w:val="28"/>
          <w:szCs w:val="28"/>
        </w:rPr>
      </w:pPr>
    </w:p>
    <w:p w14:paraId="4C923198">
      <w:pPr>
        <w:pStyle w:val="10"/>
        <w:widowControl/>
        <w:numPr>
          <w:ilvl w:val="0"/>
          <w:numId w:val="1"/>
        </w:numPr>
        <w:shd w:val="clear" w:color="auto" w:fill="FFFFFF"/>
        <w:spacing w:line="360" w:lineRule="auto"/>
        <w:ind w:firstLineChars="0"/>
        <w:jc w:val="left"/>
        <w:rPr>
          <w:rFonts w:hint="eastAsia"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进修学员资质要求</w:t>
      </w:r>
    </w:p>
    <w:p w14:paraId="3413D971">
      <w:pPr>
        <w:spacing w:line="360" w:lineRule="auto"/>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资质要求包括：</w:t>
      </w:r>
    </w:p>
    <w:p w14:paraId="78899472">
      <w:pPr>
        <w:spacing w:line="360" w:lineRule="auto"/>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学历：本科及以上；</w:t>
      </w:r>
    </w:p>
    <w:p w14:paraId="5110D5CB">
      <w:pPr>
        <w:spacing w:line="360" w:lineRule="auto"/>
        <w:rPr>
          <w:rFonts w:ascii="仿宋_GB2312" w:hAnsi="Times New Roman" w:eastAsia="仿宋_GB2312" w:cs="Times New Roman"/>
          <w:color w:val="000000"/>
          <w:kern w:val="0"/>
          <w:sz w:val="28"/>
          <w:szCs w:val="28"/>
        </w:rPr>
      </w:pPr>
      <w:r>
        <w:rPr>
          <w:rFonts w:hint="eastAsia" w:ascii="仿宋_GB2312" w:hAnsi="Times New Roman" w:eastAsia="仿宋_GB2312" w:cs="Times New Roman"/>
          <w:color w:val="000000"/>
          <w:kern w:val="0"/>
          <w:sz w:val="28"/>
          <w:szCs w:val="28"/>
        </w:rPr>
        <w:t>工作年限：从事外科专业临床工作3年以上；</w:t>
      </w:r>
    </w:p>
    <w:p w14:paraId="0DE6BAAB">
      <w:pPr>
        <w:spacing w:line="360" w:lineRule="auto"/>
        <w:rPr>
          <w:rFonts w:ascii="仿宋_GB2312" w:eastAsia="仿宋_GB2312"/>
          <w:sz w:val="28"/>
          <w:szCs w:val="28"/>
        </w:rPr>
      </w:pPr>
      <w:r>
        <w:rPr>
          <w:rFonts w:hint="eastAsia" w:ascii="仿宋_GB2312" w:hAnsi="Times New Roman" w:eastAsia="仿宋_GB2312" w:cs="Times New Roman"/>
          <w:color w:val="000000"/>
          <w:kern w:val="0"/>
          <w:sz w:val="28"/>
          <w:szCs w:val="28"/>
        </w:rPr>
        <w:t>资格证：医师资格证、医师执业证。</w:t>
      </w:r>
    </w:p>
    <w:p w14:paraId="3A7D7AF7">
      <w:pPr>
        <w:spacing w:line="360" w:lineRule="auto"/>
        <w:rPr>
          <w:rFonts w:hint="eastAsia" w:ascii="仿宋_GB2312" w:eastAsia="仿宋_GB2312"/>
          <w:sz w:val="28"/>
          <w:szCs w:val="28"/>
        </w:rPr>
      </w:pPr>
    </w:p>
    <w:p w14:paraId="11FB6486">
      <w:pPr>
        <w:spacing w:line="360" w:lineRule="auto"/>
        <w:ind w:firstLine="420"/>
        <w:rPr>
          <w:rFonts w:hint="eastAsia" w:ascii="仿宋_GB2312"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2253C"/>
    <w:multiLevelType w:val="multilevel"/>
    <w:tmpl w:val="1682253C"/>
    <w:lvl w:ilvl="0" w:tentative="0">
      <w:start w:val="1"/>
      <w:numFmt w:val="japaneseCounting"/>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s>
  <w:rsids>
    <w:rsidRoot w:val="00D07AE2"/>
    <w:rsid w:val="00024FAE"/>
    <w:rsid w:val="00061381"/>
    <w:rsid w:val="00080904"/>
    <w:rsid w:val="000958F2"/>
    <w:rsid w:val="000C0FD8"/>
    <w:rsid w:val="000E7265"/>
    <w:rsid w:val="000F637F"/>
    <w:rsid w:val="00100A11"/>
    <w:rsid w:val="00124730"/>
    <w:rsid w:val="001D3E6B"/>
    <w:rsid w:val="001D7032"/>
    <w:rsid w:val="00240878"/>
    <w:rsid w:val="00241BE0"/>
    <w:rsid w:val="00281BE1"/>
    <w:rsid w:val="0031046F"/>
    <w:rsid w:val="00337F62"/>
    <w:rsid w:val="003F023C"/>
    <w:rsid w:val="0042449D"/>
    <w:rsid w:val="00446FE8"/>
    <w:rsid w:val="00456582"/>
    <w:rsid w:val="004860E6"/>
    <w:rsid w:val="00540577"/>
    <w:rsid w:val="00557899"/>
    <w:rsid w:val="005703B3"/>
    <w:rsid w:val="00576C4C"/>
    <w:rsid w:val="005C0BFF"/>
    <w:rsid w:val="005E685F"/>
    <w:rsid w:val="006063BF"/>
    <w:rsid w:val="00674E59"/>
    <w:rsid w:val="00676456"/>
    <w:rsid w:val="00747940"/>
    <w:rsid w:val="00777306"/>
    <w:rsid w:val="007932EB"/>
    <w:rsid w:val="007C09EF"/>
    <w:rsid w:val="007C2A9E"/>
    <w:rsid w:val="00847957"/>
    <w:rsid w:val="0085727D"/>
    <w:rsid w:val="009A01FA"/>
    <w:rsid w:val="00A44B59"/>
    <w:rsid w:val="00A61C4C"/>
    <w:rsid w:val="00AB7A5F"/>
    <w:rsid w:val="00AC4F33"/>
    <w:rsid w:val="00AD1A1E"/>
    <w:rsid w:val="00B5710C"/>
    <w:rsid w:val="00BB1545"/>
    <w:rsid w:val="00BB1C8D"/>
    <w:rsid w:val="00BD2F87"/>
    <w:rsid w:val="00C11B68"/>
    <w:rsid w:val="00C30D91"/>
    <w:rsid w:val="00C3403F"/>
    <w:rsid w:val="00C612A4"/>
    <w:rsid w:val="00D07AE2"/>
    <w:rsid w:val="00D82C6B"/>
    <w:rsid w:val="00DC71D6"/>
    <w:rsid w:val="00E977E0"/>
    <w:rsid w:val="00EF02FE"/>
    <w:rsid w:val="00F3199E"/>
    <w:rsid w:val="00F64C9B"/>
    <w:rsid w:val="00F9560F"/>
    <w:rsid w:val="09583900"/>
    <w:rsid w:val="0B8419F8"/>
    <w:rsid w:val="13744235"/>
    <w:rsid w:val="14DE4723"/>
    <w:rsid w:val="266C52DC"/>
    <w:rsid w:val="38504AF1"/>
    <w:rsid w:val="69AF3A4D"/>
    <w:rsid w:val="72261F62"/>
    <w:rsid w:val="78B30F6C"/>
    <w:rsid w:val="7F6D06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5"/>
    <w:semiHidden/>
    <w:unhideWhenUsed/>
    <w:qFormat/>
    <w:uiPriority w:val="99"/>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字符"/>
    <w:basedOn w:val="8"/>
    <w:link w:val="4"/>
    <w:semiHidden/>
    <w:uiPriority w:val="99"/>
    <w:rPr>
      <w:sz w:val="18"/>
      <w:szCs w:val="18"/>
    </w:rPr>
  </w:style>
  <w:style w:type="character" w:customStyle="1" w:styleId="12">
    <w:name w:val="页脚 字符"/>
    <w:basedOn w:val="8"/>
    <w:link w:val="3"/>
    <w:semiHidden/>
    <w:uiPriority w:val="99"/>
    <w:rPr>
      <w:sz w:val="18"/>
      <w:szCs w:val="18"/>
    </w:rPr>
  </w:style>
  <w:style w:type="paragraph" w:customStyle="1" w:styleId="13">
    <w:name w:val="修订1"/>
    <w:hidden/>
    <w:semiHidden/>
    <w:uiPriority w:val="99"/>
    <w:rPr>
      <w:rFonts w:asciiTheme="minorHAnsi" w:hAnsiTheme="minorHAnsi" w:eastAsiaTheme="minorEastAsia" w:cstheme="minorBidi"/>
      <w:kern w:val="2"/>
      <w:sz w:val="21"/>
      <w:szCs w:val="22"/>
      <w:lang w:val="en-US" w:eastAsia="zh-CN" w:bidi="ar-SA"/>
    </w:rPr>
  </w:style>
  <w:style w:type="character" w:customStyle="1" w:styleId="14">
    <w:name w:val="批注文字 字符"/>
    <w:basedOn w:val="8"/>
    <w:link w:val="2"/>
    <w:semiHidden/>
    <w:uiPriority w:val="99"/>
  </w:style>
  <w:style w:type="character" w:customStyle="1" w:styleId="15">
    <w:name w:val="批注主题 字符"/>
    <w:basedOn w:val="14"/>
    <w:link w:val="5"/>
    <w:semiHidden/>
    <w:qFormat/>
    <w:uiPriority w:val="99"/>
    <w:rPr>
      <w:b/>
      <w:bCs/>
    </w:rPr>
  </w:style>
  <w:style w:type="paragraph" w:customStyle="1" w:styleId="16">
    <w:name w:val="Revision"/>
    <w:hidden/>
    <w:unhideWhenUsed/>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3170</Words>
  <Characters>3294</Characters>
  <Lines>25</Lines>
  <Paragraphs>7</Paragraphs>
  <TotalTime>7</TotalTime>
  <ScaleCrop>false</ScaleCrop>
  <LinksUpToDate>false</LinksUpToDate>
  <CharactersWithSpaces>3296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2024-11-19T07:49:00Z</dcterms:created>
  <dc:creator>Windows 用户</dc:creator>
  <cp:lastModifiedBy>陈楠</cp:lastModifiedBy>
  <dcterms:modified xsi:type="dcterms:W3CDTF">2024-11-19T11:21:43Z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10ABD323E34840E68693B304938CF23C_12</vt:lpwstr>
  </property>
</Properties>
</file>