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4"/>
          <w:szCs w:val="24"/>
        </w:rPr>
      </w:pPr>
    </w:p>
    <w:p>
      <w:pPr>
        <w:jc w:val="center"/>
        <w:rPr>
          <w:rFonts w:hint="eastAsia" w:ascii="黑体" w:hAnsi="黑体" w:eastAsia="黑体"/>
          <w:sz w:val="32"/>
          <w:szCs w:val="32"/>
        </w:rPr>
      </w:pPr>
      <w:r>
        <w:rPr>
          <w:rFonts w:hint="eastAsia" w:ascii="黑体" w:hAnsi="黑体" w:eastAsia="黑体"/>
          <w:sz w:val="32"/>
          <w:szCs w:val="32"/>
        </w:rPr>
        <w:t>四川大学华西医院血管外科进修医生招生简章</w:t>
      </w:r>
    </w:p>
    <w:p>
      <w:pPr>
        <w:pStyle w:val="14"/>
        <w:widowControl/>
        <w:numPr>
          <w:ilvl w:val="0"/>
          <w:numId w:val="1"/>
        </w:numPr>
        <w:shd w:val="clear" w:color="auto" w:fill="FFFFFF"/>
        <w:spacing w:line="360" w:lineRule="auto"/>
        <w:ind w:firstLineChars="0"/>
        <w:jc w:val="left"/>
        <w:rPr>
          <w:rFonts w:ascii="仿宋" w:hAnsi="仿宋" w:eastAsia="仿宋" w:cs="宋体"/>
          <w:b/>
          <w:color w:val="333333"/>
          <w:kern w:val="0"/>
          <w:sz w:val="24"/>
          <w:szCs w:val="24"/>
        </w:rPr>
      </w:pPr>
      <w:r>
        <w:rPr>
          <w:rFonts w:hint="eastAsia" w:ascii="仿宋" w:hAnsi="仿宋" w:eastAsia="仿宋" w:cs="宋体"/>
          <w:b/>
          <w:color w:val="333333"/>
          <w:kern w:val="0"/>
          <w:sz w:val="24"/>
          <w:szCs w:val="24"/>
        </w:rPr>
        <w:t>科室简介</w:t>
      </w:r>
    </w:p>
    <w:p>
      <w:pPr>
        <w:widowControl/>
        <w:shd w:val="clear" w:color="auto" w:fill="FFFFFF"/>
        <w:spacing w:line="360" w:lineRule="auto"/>
        <w:jc w:val="left"/>
        <w:rPr>
          <w:rFonts w:ascii="仿宋" w:hAnsi="仿宋" w:eastAsia="仿宋" w:cs="宋体"/>
          <w:color w:val="333333"/>
          <w:kern w:val="0"/>
          <w:sz w:val="24"/>
          <w:szCs w:val="24"/>
        </w:rPr>
      </w:pPr>
      <w:r>
        <w:rPr>
          <w:rFonts w:hint="eastAsia" w:ascii="仿宋" w:hAnsi="仿宋" w:eastAsia="仿宋" w:cs="宋体"/>
          <w:color w:val="333333"/>
          <w:kern w:val="0"/>
          <w:sz w:val="24"/>
          <w:szCs w:val="24"/>
        </w:rPr>
        <w:t>1.科室学科建设情况</w:t>
      </w:r>
    </w:p>
    <w:p>
      <w:pPr>
        <w:spacing w:line="360" w:lineRule="auto"/>
        <w:ind w:firstLine="480" w:firstLineChars="200"/>
        <w:rPr>
          <w:rFonts w:ascii="仿宋" w:hAnsi="仿宋" w:eastAsia="仿宋" w:cs="宋体"/>
          <w:color w:val="333333"/>
          <w:kern w:val="0"/>
          <w:sz w:val="24"/>
          <w:szCs w:val="24"/>
        </w:rPr>
      </w:pPr>
      <w:r>
        <w:rPr>
          <w:rFonts w:hint="eastAsia" w:ascii="仿宋" w:hAnsi="仿宋" w:eastAsia="仿宋" w:cs="宋体"/>
          <w:color w:val="333333"/>
          <w:kern w:val="0"/>
          <w:sz w:val="24"/>
          <w:szCs w:val="24"/>
        </w:rPr>
        <w:t>四川大学华西医院血管外科起源于1996年成立的的普外科下属血管外科亚专业，通过近年快速发展目前已在血管外科手术和微创血管腔治疗方面达到国内外先进水平。每年完成血管外科和微创血管腔内手术达4000多台。血管外科拥有独立病区，开放床位70张；门诊量4.5万人次/年，入出院量4300余人次/年。2011年以血管外科为中心成立了跨10个学科的多学科整合模式的“华西医院血管中心”，为血管疾病患者的诊断和治疗带来便利。作为普通外科重要专业学科，2012年获评卫生部国家临床重点专科（普外科）。华西医院血管外科发挥整体的技术优势，将精湛的血管外科技术服务于社会，逐步建设成具有国际先进水平的血管中心，向社会提供长期的高质量的医疗服务。</w:t>
      </w:r>
    </w:p>
    <w:p>
      <w:pPr>
        <w:widowControl/>
        <w:shd w:val="clear" w:color="auto" w:fill="FFFFFF"/>
        <w:spacing w:line="360" w:lineRule="auto"/>
        <w:jc w:val="left"/>
        <w:rPr>
          <w:rFonts w:ascii="仿宋" w:hAnsi="仿宋" w:eastAsia="仿宋" w:cs="宋体"/>
          <w:color w:val="333333"/>
          <w:kern w:val="0"/>
          <w:sz w:val="24"/>
          <w:szCs w:val="24"/>
        </w:rPr>
      </w:pPr>
      <w:r>
        <w:rPr>
          <w:rFonts w:hint="eastAsia" w:ascii="仿宋" w:hAnsi="仿宋" w:eastAsia="仿宋" w:cs="宋体"/>
          <w:color w:val="333333"/>
          <w:kern w:val="0"/>
          <w:sz w:val="24"/>
          <w:szCs w:val="24"/>
        </w:rPr>
        <w:t>2.科室现有专业组、师资情况</w:t>
      </w:r>
    </w:p>
    <w:p>
      <w:pPr>
        <w:widowControl/>
        <w:shd w:val="clear" w:color="auto" w:fill="FFFFFF"/>
        <w:spacing w:line="360" w:lineRule="auto"/>
        <w:ind w:firstLine="480" w:firstLineChars="200"/>
        <w:jc w:val="left"/>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目前血管外科下设</w:t>
      </w:r>
      <w:r>
        <w:rPr>
          <w:rFonts w:hint="eastAsia" w:ascii="仿宋" w:hAnsi="仿宋" w:eastAsia="仿宋" w:cs="宋体"/>
          <w:b/>
          <w:color w:val="333333"/>
          <w:kern w:val="0"/>
          <w:sz w:val="24"/>
          <w:szCs w:val="24"/>
        </w:rPr>
        <w:t>主动脉疾病、外周动脉疾病、颈动脉疾病、静脉疾病、血透内瘘通路及腹膜后肿瘤6个</w:t>
      </w:r>
      <w:r>
        <w:rPr>
          <w:rFonts w:hint="eastAsia" w:ascii="仿宋" w:hAnsi="仿宋" w:eastAsia="仿宋" w:cs="宋体"/>
          <w:color w:val="333333"/>
          <w:kern w:val="0"/>
          <w:sz w:val="24"/>
          <w:szCs w:val="24"/>
        </w:rPr>
        <w:t>亚专业。共有医师</w:t>
      </w:r>
      <w:r>
        <w:rPr>
          <w:rFonts w:ascii="仿宋" w:hAnsi="仿宋" w:eastAsia="仿宋" w:cs="宋体"/>
          <w:color w:val="333333"/>
          <w:kern w:val="0"/>
          <w:sz w:val="24"/>
          <w:szCs w:val="24"/>
        </w:rPr>
        <w:t>2</w:t>
      </w:r>
      <w:r>
        <w:rPr>
          <w:rFonts w:hint="eastAsia" w:ascii="仿宋" w:hAnsi="仿宋" w:eastAsia="仿宋" w:cs="宋体"/>
          <w:color w:val="333333"/>
          <w:kern w:val="0"/>
          <w:sz w:val="24"/>
          <w:szCs w:val="24"/>
        </w:rPr>
        <w:t>7人，包括教授6人，副教授7人，主治医师或讲师1</w:t>
      </w:r>
      <w:r>
        <w:rPr>
          <w:rFonts w:ascii="仿宋" w:hAnsi="仿宋" w:eastAsia="仿宋" w:cs="宋体"/>
          <w:color w:val="333333"/>
          <w:kern w:val="0"/>
          <w:sz w:val="24"/>
          <w:szCs w:val="24"/>
        </w:rPr>
        <w:t>1</w:t>
      </w:r>
      <w:r>
        <w:rPr>
          <w:rFonts w:hint="eastAsia" w:ascii="仿宋" w:hAnsi="仿宋" w:eastAsia="仿宋" w:cs="宋体"/>
          <w:color w:val="333333"/>
          <w:kern w:val="0"/>
          <w:sz w:val="24"/>
          <w:szCs w:val="24"/>
        </w:rPr>
        <w:t>人</w:t>
      </w:r>
      <w:r>
        <w:rPr>
          <w:rFonts w:ascii="仿宋" w:hAnsi="仿宋" w:eastAsia="仿宋" w:cs="宋体"/>
          <w:color w:val="333333"/>
          <w:kern w:val="0"/>
          <w:sz w:val="24"/>
          <w:szCs w:val="24"/>
        </w:rPr>
        <w:t>，</w:t>
      </w:r>
      <w:r>
        <w:rPr>
          <w:rFonts w:hint="eastAsia" w:ascii="仿宋" w:hAnsi="仿宋" w:eastAsia="仿宋" w:cs="宋体"/>
          <w:color w:val="333333"/>
          <w:kern w:val="0"/>
          <w:sz w:val="24"/>
          <w:szCs w:val="24"/>
        </w:rPr>
        <w:t>住院医师</w:t>
      </w:r>
      <w:r>
        <w:rPr>
          <w:rFonts w:ascii="仿宋" w:hAnsi="仿宋" w:eastAsia="仿宋" w:cs="宋体"/>
          <w:color w:val="333333"/>
          <w:kern w:val="0"/>
          <w:sz w:val="24"/>
          <w:szCs w:val="24"/>
        </w:rPr>
        <w:t>3</w:t>
      </w:r>
      <w:r>
        <w:rPr>
          <w:rFonts w:hint="eastAsia" w:ascii="仿宋" w:hAnsi="仿宋" w:eastAsia="仿宋" w:cs="宋体"/>
          <w:color w:val="333333"/>
          <w:kern w:val="0"/>
          <w:sz w:val="24"/>
          <w:szCs w:val="24"/>
        </w:rPr>
        <w:t>人。其中博士研究生导师1人，硕士研究生导师</w:t>
      </w:r>
      <w:r>
        <w:rPr>
          <w:rFonts w:ascii="仿宋" w:hAnsi="仿宋" w:eastAsia="仿宋" w:cs="宋体"/>
          <w:color w:val="333333"/>
          <w:kern w:val="0"/>
          <w:sz w:val="24"/>
          <w:szCs w:val="24"/>
        </w:rPr>
        <w:t>6</w:t>
      </w:r>
      <w:r>
        <w:rPr>
          <w:rFonts w:hint="eastAsia" w:ascii="仿宋" w:hAnsi="仿宋" w:eastAsia="仿宋" w:cs="宋体"/>
          <w:color w:val="333333"/>
          <w:kern w:val="0"/>
          <w:sz w:val="24"/>
          <w:szCs w:val="24"/>
        </w:rPr>
        <w:t>人，所有医师获得博士学位，5名医师具有博士后研究经历。</w:t>
      </w:r>
    </w:p>
    <w:p>
      <w:pPr>
        <w:widowControl/>
        <w:shd w:val="clear" w:color="auto" w:fill="FFFFFF"/>
        <w:spacing w:line="360" w:lineRule="auto"/>
        <w:jc w:val="left"/>
        <w:rPr>
          <w:rFonts w:ascii="仿宋" w:hAnsi="仿宋" w:eastAsia="仿宋" w:cs="宋体"/>
          <w:color w:val="333333"/>
          <w:kern w:val="0"/>
          <w:sz w:val="24"/>
          <w:szCs w:val="24"/>
        </w:rPr>
      </w:pPr>
      <w:r>
        <w:rPr>
          <w:rFonts w:hint="eastAsia" w:ascii="仿宋" w:hAnsi="仿宋" w:eastAsia="仿宋" w:cs="宋体"/>
          <w:color w:val="333333"/>
          <w:kern w:val="0"/>
          <w:sz w:val="24"/>
          <w:szCs w:val="24"/>
        </w:rPr>
        <w:t>3</w:t>
      </w:r>
      <w:r>
        <w:rPr>
          <w:rFonts w:ascii="仿宋" w:hAnsi="仿宋" w:eastAsia="仿宋" w:cs="宋体"/>
          <w:color w:val="333333"/>
          <w:kern w:val="0"/>
          <w:sz w:val="24"/>
          <w:szCs w:val="24"/>
        </w:rPr>
        <w:t>.科室学术影响力</w:t>
      </w:r>
    </w:p>
    <w:p>
      <w:pPr>
        <w:widowControl/>
        <w:shd w:val="clear" w:color="auto" w:fill="FFFFFF"/>
        <w:spacing w:line="360" w:lineRule="auto"/>
        <w:jc w:val="left"/>
        <w:rPr>
          <w:rFonts w:ascii="仿宋" w:hAnsi="仿宋" w:eastAsia="仿宋" w:cs="宋体"/>
          <w:color w:val="333333"/>
          <w:kern w:val="0"/>
          <w:sz w:val="24"/>
          <w:szCs w:val="24"/>
        </w:rPr>
      </w:pPr>
      <w:r>
        <w:rPr>
          <w:rFonts w:ascii="仿宋" w:hAnsi="仿宋" w:eastAsia="仿宋" w:cs="宋体"/>
          <w:color w:val="333333"/>
          <w:kern w:val="0"/>
          <w:sz w:val="24"/>
          <w:szCs w:val="24"/>
        </w:rPr>
        <w:t>华西医院血管外科是</w:t>
      </w:r>
      <w:r>
        <w:rPr>
          <w:rFonts w:hint="eastAsia" w:ascii="仿宋" w:hAnsi="仿宋" w:eastAsia="仿宋" w:cs="宋体"/>
          <w:color w:val="333333"/>
          <w:kern w:val="0"/>
          <w:sz w:val="24"/>
          <w:szCs w:val="24"/>
        </w:rPr>
        <w:t>中国老年医学学会理事会常务理事暨周围血管疾病管理分会会长单位，中国医师协会血管外科医师分会副会长单位，中国研究型医院腹膜后与盆底疾病专业委员会、国家心血管病专业委员会血管外科专业委员会、以及中国医疗保健国际交流促进会血管外科专委会的副主任委员单位，亚太血管学术联盟副理事长单位。科室S</w:t>
      </w:r>
      <w:r>
        <w:rPr>
          <w:rFonts w:ascii="仿宋" w:hAnsi="仿宋" w:eastAsia="仿宋" w:cs="宋体"/>
          <w:color w:val="333333"/>
          <w:kern w:val="0"/>
          <w:sz w:val="24"/>
          <w:szCs w:val="24"/>
        </w:rPr>
        <w:t>IC论文数量连续数年位列国内血管外科领域的前</w:t>
      </w:r>
      <w:r>
        <w:rPr>
          <w:rFonts w:hint="eastAsia" w:ascii="仿宋" w:hAnsi="仿宋" w:eastAsia="仿宋" w:cs="宋体"/>
          <w:color w:val="333333"/>
          <w:kern w:val="0"/>
          <w:sz w:val="24"/>
          <w:szCs w:val="24"/>
        </w:rPr>
        <w:t>列</w:t>
      </w:r>
      <w:r>
        <w:rPr>
          <w:rFonts w:ascii="仿宋" w:hAnsi="仿宋" w:eastAsia="仿宋" w:cs="宋体"/>
          <w:color w:val="333333"/>
          <w:kern w:val="0"/>
          <w:sz w:val="24"/>
          <w:szCs w:val="24"/>
        </w:rPr>
        <w:t>，</w:t>
      </w:r>
      <w:r>
        <w:rPr>
          <w:rFonts w:hint="eastAsia" w:ascii="仿宋" w:hAnsi="仿宋" w:eastAsia="仿宋" w:cs="宋体"/>
          <w:color w:val="333333"/>
          <w:kern w:val="0"/>
          <w:sz w:val="24"/>
          <w:szCs w:val="24"/>
        </w:rPr>
        <w:t>获四川省科技进步成果一等奖三项，二等奖一项,华夏医学三等奖一项。</w:t>
      </w:r>
    </w:p>
    <w:p>
      <w:pPr>
        <w:pStyle w:val="14"/>
        <w:widowControl/>
        <w:numPr>
          <w:ilvl w:val="0"/>
          <w:numId w:val="1"/>
        </w:numPr>
        <w:shd w:val="clear" w:color="auto" w:fill="FFFFFF"/>
        <w:spacing w:line="360" w:lineRule="auto"/>
        <w:ind w:firstLineChars="0"/>
        <w:jc w:val="left"/>
        <w:rPr>
          <w:rFonts w:ascii="仿宋" w:hAnsi="仿宋" w:eastAsia="仿宋" w:cs="宋体"/>
          <w:b/>
          <w:bCs/>
          <w:color w:val="333333"/>
          <w:kern w:val="0"/>
          <w:sz w:val="24"/>
          <w:szCs w:val="24"/>
        </w:rPr>
      </w:pPr>
      <w:r>
        <w:rPr>
          <w:rFonts w:hint="eastAsia" w:ascii="仿宋" w:hAnsi="仿宋" w:eastAsia="仿宋" w:cs="宋体"/>
          <w:b/>
          <w:bCs/>
          <w:color w:val="333333"/>
          <w:kern w:val="0"/>
          <w:sz w:val="24"/>
          <w:szCs w:val="24"/>
        </w:rPr>
        <w:t>进修专业简介</w:t>
      </w:r>
    </w:p>
    <w:p>
      <w:pPr>
        <w:widowControl/>
        <w:shd w:val="clear" w:color="auto" w:fill="FFFFFF"/>
        <w:spacing w:line="360" w:lineRule="auto"/>
        <w:jc w:val="left"/>
        <w:rPr>
          <w:rFonts w:ascii="仿宋" w:hAnsi="仿宋" w:eastAsia="仿宋" w:cs="宋体"/>
          <w:bCs/>
          <w:color w:val="333333"/>
          <w:kern w:val="0"/>
          <w:sz w:val="24"/>
          <w:szCs w:val="24"/>
        </w:rPr>
      </w:pPr>
      <w:r>
        <w:rPr>
          <w:rFonts w:hint="eastAsia" w:ascii="仿宋" w:hAnsi="仿宋" w:eastAsia="仿宋" w:cs="宋体"/>
          <w:b/>
          <w:bCs/>
          <w:color w:val="333333"/>
          <w:kern w:val="0"/>
          <w:sz w:val="24"/>
          <w:szCs w:val="24"/>
        </w:rPr>
        <w:t>1.进修方向</w:t>
      </w:r>
      <w:r>
        <w:rPr>
          <w:rFonts w:hint="eastAsia" w:ascii="仿宋" w:hAnsi="仿宋" w:eastAsia="仿宋" w:cs="宋体"/>
          <w:bCs/>
          <w:color w:val="333333"/>
          <w:kern w:val="0"/>
          <w:sz w:val="24"/>
          <w:szCs w:val="24"/>
        </w:rPr>
        <w:t>（亚专业及项目介绍）</w:t>
      </w:r>
    </w:p>
    <w:p>
      <w:pPr>
        <w:widowControl/>
        <w:shd w:val="clear" w:color="auto" w:fill="FFFFFF"/>
        <w:spacing w:line="360" w:lineRule="auto"/>
        <w:ind w:firstLine="480" w:firstLineChars="200"/>
        <w:jc w:val="left"/>
        <w:rPr>
          <w:rFonts w:ascii="仿宋" w:hAnsi="仿宋" w:eastAsia="仿宋" w:cs="宋体"/>
          <w:color w:val="333333"/>
          <w:kern w:val="0"/>
          <w:sz w:val="24"/>
          <w:szCs w:val="24"/>
        </w:rPr>
      </w:pPr>
      <w:r>
        <w:rPr>
          <w:rFonts w:hint="eastAsia" w:ascii="仿宋" w:hAnsi="仿宋" w:eastAsia="仿宋" w:cs="宋体"/>
          <w:color w:val="333333"/>
          <w:kern w:val="0"/>
          <w:sz w:val="24"/>
          <w:szCs w:val="24"/>
        </w:rPr>
        <w:t>华西医院血管外科以血管外科开放手术和腔内治疗技术为基础，治疗各种血管外科常见及疑难疾病，专业特点如下：</w:t>
      </w:r>
    </w:p>
    <w:p>
      <w:pPr>
        <w:pStyle w:val="14"/>
        <w:numPr>
          <w:ilvl w:val="0"/>
          <w:numId w:val="2"/>
        </w:numPr>
        <w:spacing w:line="360" w:lineRule="auto"/>
        <w:ind w:firstLineChars="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主动脉疾病亚专业--复杂/破裂主动脉瘤、主动脉夹层的外科/微创腔内治疗：</w:t>
      </w:r>
    </w:p>
    <w:p>
      <w:pPr>
        <w:spacing w:line="360" w:lineRule="auto"/>
        <w:ind w:firstLine="480" w:firstLineChars="200"/>
        <w:rPr>
          <w:rFonts w:ascii="仿宋" w:hAnsi="仿宋" w:eastAsia="仿宋" w:cs="宋体"/>
          <w:color w:val="333333"/>
          <w:kern w:val="0"/>
          <w:sz w:val="24"/>
          <w:szCs w:val="24"/>
        </w:rPr>
      </w:pPr>
      <w:r>
        <w:rPr>
          <w:rFonts w:hint="eastAsia" w:ascii="仿宋" w:hAnsi="仿宋" w:eastAsia="仿宋" w:cs="宋体"/>
          <w:color w:val="333333"/>
          <w:kern w:val="0"/>
          <w:sz w:val="24"/>
          <w:szCs w:val="24"/>
        </w:rPr>
        <w:t>累计完成腹主动脉瘤切除人工血管移植术600余例，手术死亡率低于国际平均水平。微创腹主动脉瘤腔内修复术1</w:t>
      </w:r>
      <w:r>
        <w:rPr>
          <w:rFonts w:ascii="仿宋" w:hAnsi="仿宋" w:eastAsia="仿宋" w:cs="宋体"/>
          <w:color w:val="333333"/>
          <w:kern w:val="0"/>
          <w:sz w:val="24"/>
          <w:szCs w:val="24"/>
        </w:rPr>
        <w:t>600</w:t>
      </w:r>
      <w:r>
        <w:rPr>
          <w:rFonts w:hint="eastAsia" w:ascii="仿宋" w:hAnsi="仿宋" w:eastAsia="仿宋" w:cs="宋体"/>
          <w:color w:val="333333"/>
          <w:kern w:val="0"/>
          <w:sz w:val="24"/>
          <w:szCs w:val="24"/>
        </w:rPr>
        <w:t>余例，并发症发生率低于1%，其中30%高危病人在局部麻醉下完成，尤其为因心肺肾功能不佳而不能接受开腹手术的高危和高龄腹主动脉瘤病人提供了新的治疗手段。采用全腔内微创腔内修复术治疗(短瘤颈、大角度或近肾等)复杂腹主动脉瘤，外科手术和血管腔内技术结合的杂交方式成功治疗累及内脏动脉的胸腹主动脉瘤和胸腹主动脉夹层动脉瘤处于国内先进水平。破裂腹主动脉瘤救治率高处于国内先进水平，急症腹主动脉瘤切除人工血管移植手术和微创动脉瘤腔内修复术已成功救治20</w:t>
      </w:r>
      <w:r>
        <w:rPr>
          <w:rFonts w:ascii="仿宋" w:hAnsi="仿宋" w:eastAsia="仿宋" w:cs="宋体"/>
          <w:color w:val="333333"/>
          <w:kern w:val="0"/>
          <w:sz w:val="24"/>
          <w:szCs w:val="24"/>
        </w:rPr>
        <w:t>0</w:t>
      </w:r>
      <w:r>
        <w:rPr>
          <w:rFonts w:hint="eastAsia" w:ascii="仿宋" w:hAnsi="仿宋" w:eastAsia="仿宋" w:cs="宋体"/>
          <w:color w:val="333333"/>
          <w:kern w:val="0"/>
          <w:sz w:val="24"/>
          <w:szCs w:val="24"/>
        </w:rPr>
        <w:t>余例患者，使很多濒临死亡病人转危为安，救治率高达75%。针对E</w:t>
      </w:r>
      <w:r>
        <w:rPr>
          <w:rFonts w:ascii="仿宋" w:hAnsi="仿宋" w:eastAsia="仿宋" w:cs="宋体"/>
          <w:color w:val="333333"/>
          <w:kern w:val="0"/>
          <w:sz w:val="24"/>
          <w:szCs w:val="24"/>
        </w:rPr>
        <w:t>VAR术后并发症，包括内漏、移植物感染等，综合采用介入、杂交手术或开放手术的方式，为复杂患者提供多种模式的救治体系。</w:t>
      </w:r>
    </w:p>
    <w:p>
      <w:pPr>
        <w:pStyle w:val="14"/>
        <w:numPr>
          <w:ilvl w:val="0"/>
          <w:numId w:val="2"/>
        </w:numPr>
        <w:spacing w:line="360" w:lineRule="auto"/>
        <w:ind w:firstLineChars="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外周动脉、颈动脉及血透内瘘通路亚专业---多学科整合，进行复杂外周/颈动脉疾病的外科/腔内治疗及血透内瘘通路的建立及维护：</w:t>
      </w:r>
    </w:p>
    <w:p>
      <w:pPr>
        <w:spacing w:line="360" w:lineRule="auto"/>
        <w:ind w:firstLine="480" w:firstLineChars="200"/>
        <w:rPr>
          <w:rFonts w:ascii="仿宋" w:hAnsi="仿宋" w:eastAsia="仿宋" w:cs="宋体"/>
          <w:color w:val="333333"/>
          <w:kern w:val="0"/>
          <w:sz w:val="24"/>
          <w:szCs w:val="24"/>
        </w:rPr>
      </w:pPr>
      <w:r>
        <w:rPr>
          <w:rFonts w:hint="eastAsia" w:ascii="仿宋" w:hAnsi="仿宋" w:eastAsia="仿宋" w:cs="宋体"/>
          <w:color w:val="333333"/>
          <w:kern w:val="0"/>
          <w:sz w:val="24"/>
          <w:szCs w:val="24"/>
        </w:rPr>
        <w:t>以血管中心为依托，多学科协作为基础，针对肢体动脉缺血性疾病、复杂下肢动脉闭塞症、糖尿病足、颈动脉疾病（颅外段颈动脉狭窄及颈动脉体瘤）及各类肢体/内脏动脉瘤等疾病采取规范化及个体化的（外科/腔内微创）治疗，使得各类复杂外周动脉疾病的救治水平处于国内先进水平。</w:t>
      </w:r>
    </w:p>
    <w:p>
      <w:pPr>
        <w:spacing w:line="360" w:lineRule="auto"/>
        <w:ind w:firstLine="480" w:firstLineChars="200"/>
        <w:rPr>
          <w:rFonts w:ascii="仿宋" w:hAnsi="仿宋" w:eastAsia="仿宋" w:cs="宋体"/>
          <w:color w:val="333333"/>
          <w:kern w:val="0"/>
          <w:sz w:val="24"/>
          <w:szCs w:val="24"/>
        </w:rPr>
      </w:pPr>
      <w:r>
        <w:rPr>
          <w:rFonts w:hint="eastAsia" w:ascii="仿宋" w:hAnsi="仿宋" w:eastAsia="仿宋" w:cs="宋体"/>
          <w:color w:val="333333"/>
          <w:kern w:val="0"/>
          <w:sz w:val="24"/>
          <w:szCs w:val="24"/>
        </w:rPr>
        <w:t>开展各种复杂/长段主髂动脉、股腘动脉及膝下动脉闭塞性病变的外科自体/人工血管旁路，以及微创腔内常规球囊/药涂球囊扩张+支架置入术；颅外段颈动脉狭窄动脉内膜剥脱术或腔内球囊扩张支架置入术；复杂颈动脉体瘤在颈动脉转流管保护下肿瘤切除+受累颈动脉重建术。</w:t>
      </w:r>
    </w:p>
    <w:p>
      <w:pPr>
        <w:spacing w:line="360" w:lineRule="auto"/>
        <w:ind w:firstLine="480" w:firstLineChars="200"/>
        <w:rPr>
          <w:rFonts w:ascii="仿宋" w:hAnsi="仿宋" w:eastAsia="仿宋" w:cs="宋体"/>
          <w:color w:val="333333"/>
          <w:kern w:val="0"/>
          <w:sz w:val="24"/>
          <w:szCs w:val="24"/>
        </w:rPr>
      </w:pPr>
      <w:r>
        <w:rPr>
          <w:rFonts w:hint="eastAsia" w:ascii="仿宋" w:hAnsi="仿宋" w:eastAsia="仿宋" w:cs="宋体"/>
          <w:color w:val="333333"/>
          <w:kern w:val="0"/>
          <w:sz w:val="24"/>
          <w:szCs w:val="24"/>
        </w:rPr>
        <w:t>开展各种复杂自体/人工血管血透通路的建立，腔内球囊扩张促内瘘成熟，通过多学科合作处理各种内瘘并发症及血透通路的维护。</w:t>
      </w:r>
    </w:p>
    <w:p>
      <w:pPr>
        <w:pStyle w:val="14"/>
        <w:numPr>
          <w:ilvl w:val="0"/>
          <w:numId w:val="2"/>
        </w:numPr>
        <w:spacing w:line="360" w:lineRule="auto"/>
        <w:ind w:firstLineChars="0"/>
        <w:rPr>
          <w:rFonts w:ascii="仿宋" w:hAnsi="仿宋" w:eastAsia="仿宋" w:cs="宋体"/>
          <w:color w:val="333333"/>
          <w:kern w:val="0"/>
          <w:sz w:val="24"/>
          <w:szCs w:val="24"/>
        </w:rPr>
      </w:pPr>
      <w:r>
        <w:rPr>
          <w:rFonts w:hint="eastAsia" w:ascii="仿宋" w:hAnsi="仿宋" w:eastAsia="仿宋" w:cs="宋体"/>
          <w:b/>
          <w:color w:val="333333"/>
          <w:kern w:val="0"/>
          <w:sz w:val="24"/>
          <w:szCs w:val="24"/>
        </w:rPr>
        <w:t>静脉疾病亚专业---各类静脉疾病微创化治疗及快速康复</w:t>
      </w:r>
      <w:r>
        <w:rPr>
          <w:rFonts w:hint="eastAsia" w:ascii="仿宋" w:hAnsi="仿宋" w:eastAsia="仿宋" w:cs="宋体"/>
          <w:color w:val="333333"/>
          <w:kern w:val="0"/>
          <w:sz w:val="24"/>
          <w:szCs w:val="24"/>
        </w:rPr>
        <w:t>：</w:t>
      </w:r>
    </w:p>
    <w:p>
      <w:pPr>
        <w:spacing w:line="360" w:lineRule="auto"/>
        <w:ind w:firstLine="480" w:firstLineChars="200"/>
        <w:rPr>
          <w:rFonts w:ascii="仿宋" w:hAnsi="仿宋" w:eastAsia="仿宋" w:cs="宋体"/>
          <w:color w:val="333333"/>
          <w:kern w:val="0"/>
          <w:sz w:val="24"/>
          <w:szCs w:val="24"/>
        </w:rPr>
      </w:pPr>
      <w:r>
        <w:rPr>
          <w:rFonts w:hint="eastAsia" w:ascii="仿宋" w:hAnsi="仿宋" w:eastAsia="仿宋" w:cs="宋体"/>
          <w:color w:val="333333"/>
          <w:kern w:val="0"/>
          <w:sz w:val="24"/>
          <w:szCs w:val="24"/>
        </w:rPr>
        <w:t>采取微创外科手术、射频闭合及泡沫硬化剂注射等方式个体化治疗大隐静脉曲张1000余例/年，住院时间短，住院费用降低，近年在日间病房完成该手术，住院时间缩短为1天，其住院时间和预后与国际接轨。开展下肢深静脉血栓形成及远期后遗症、髂静脉压迫、盆腔瘀血综合征、精索静脉曲张，上腔静脉阻塞综合症及布加氏综合征等各类静脉疾病的微创腔内治疗。</w:t>
      </w:r>
    </w:p>
    <w:p>
      <w:pPr>
        <w:pStyle w:val="14"/>
        <w:numPr>
          <w:ilvl w:val="0"/>
          <w:numId w:val="2"/>
        </w:numPr>
        <w:spacing w:line="360" w:lineRule="auto"/>
        <w:ind w:firstLineChars="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腹膜后肿瘤亚专业---累及腹部血管/复发性复杂腹膜后肿瘤的外科治疗：</w:t>
      </w:r>
    </w:p>
    <w:p>
      <w:pPr>
        <w:pStyle w:val="14"/>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收治大量累及腹部大血管/复发的复杂、疑难腹膜后肿瘤患者，约1</w:t>
      </w:r>
      <w:r>
        <w:rPr>
          <w:rFonts w:ascii="仿宋" w:hAnsi="仿宋" w:eastAsia="仿宋" w:cs="宋体"/>
          <w:color w:val="333333"/>
          <w:kern w:val="0"/>
          <w:sz w:val="24"/>
          <w:szCs w:val="24"/>
        </w:rPr>
        <w:t>00</w:t>
      </w:r>
      <w:r>
        <w:rPr>
          <w:rFonts w:hint="eastAsia" w:ascii="仿宋" w:hAnsi="仿宋" w:eastAsia="仿宋" w:cs="宋体"/>
          <w:color w:val="333333"/>
          <w:kern w:val="0"/>
          <w:sz w:val="24"/>
          <w:szCs w:val="24"/>
        </w:rPr>
        <w:t>余人次/年，对于累及血管的腹膜后肿瘤予以根治性切除肿瘤并同时进行血管重建或置换，显著提高了此类患者的预后，救治水平位于国内先进水平。</w:t>
      </w:r>
    </w:p>
    <w:p>
      <w:pPr>
        <w:spacing w:line="360" w:lineRule="auto"/>
        <w:rPr>
          <w:rFonts w:ascii="仿宋" w:hAnsi="仿宋" w:eastAsia="仿宋" w:cs="宋体"/>
          <w:bCs/>
          <w:color w:val="333333"/>
          <w:kern w:val="0"/>
          <w:sz w:val="24"/>
          <w:szCs w:val="24"/>
        </w:rPr>
      </w:pPr>
      <w:r>
        <w:rPr>
          <w:rFonts w:hint="eastAsia" w:ascii="仿宋" w:hAnsi="仿宋" w:eastAsia="仿宋" w:cs="宋体"/>
          <w:b/>
          <w:color w:val="333333"/>
          <w:kern w:val="0"/>
          <w:sz w:val="24"/>
          <w:szCs w:val="24"/>
        </w:rPr>
        <w:t>5）血管创伤/术中台上会诊：</w:t>
      </w:r>
      <w:r>
        <w:rPr>
          <w:rFonts w:hint="eastAsia" w:ascii="仿宋" w:hAnsi="仿宋" w:eastAsia="仿宋" w:cs="宋体"/>
          <w:bCs/>
          <w:color w:val="333333"/>
          <w:kern w:val="0"/>
          <w:sz w:val="24"/>
          <w:szCs w:val="24"/>
        </w:rPr>
        <w:t>血管外科每年处置各种原因导致的血管损伤及术中台上会诊血管损伤相关出血及血管修复重建100余例，为兄弟科室开展疑难复杂手术提供支持。</w:t>
      </w:r>
    </w:p>
    <w:p>
      <w:pPr>
        <w:widowControl/>
        <w:shd w:val="clear" w:color="auto" w:fill="FFFFFF"/>
        <w:spacing w:line="360" w:lineRule="auto"/>
        <w:jc w:val="left"/>
        <w:rPr>
          <w:rFonts w:ascii="仿宋" w:hAnsi="仿宋" w:eastAsia="仿宋" w:cs="宋体"/>
          <w:b/>
          <w:bCs/>
          <w:color w:val="333333"/>
          <w:kern w:val="0"/>
          <w:sz w:val="24"/>
          <w:szCs w:val="24"/>
        </w:rPr>
      </w:pPr>
      <w:r>
        <w:rPr>
          <w:rFonts w:hint="eastAsia" w:ascii="仿宋" w:hAnsi="仿宋" w:eastAsia="仿宋" w:cs="宋体"/>
          <w:b/>
          <w:bCs/>
          <w:color w:val="333333"/>
          <w:kern w:val="0"/>
          <w:sz w:val="24"/>
          <w:szCs w:val="24"/>
        </w:rPr>
        <w:t>2.招生时间及进修期限：</w:t>
      </w:r>
    </w:p>
    <w:p>
      <w:pPr>
        <w:widowControl/>
        <w:shd w:val="clear" w:color="auto" w:fill="FFFFFF"/>
        <w:spacing w:line="360" w:lineRule="auto"/>
        <w:ind w:firstLine="480" w:firstLineChars="200"/>
        <w:jc w:val="left"/>
        <w:rPr>
          <w:rFonts w:ascii="仿宋" w:hAnsi="仿宋" w:eastAsia="仿宋" w:cs="宋体"/>
          <w:color w:val="333333"/>
          <w:kern w:val="0"/>
          <w:sz w:val="24"/>
          <w:szCs w:val="24"/>
        </w:rPr>
      </w:pPr>
      <w:r>
        <w:rPr>
          <w:rFonts w:hint="eastAsia" w:ascii="仿宋" w:hAnsi="仿宋" w:eastAsia="仿宋" w:cs="宋体"/>
          <w:color w:val="333333"/>
          <w:kern w:val="0"/>
          <w:sz w:val="24"/>
          <w:szCs w:val="24"/>
        </w:rPr>
        <w:t>每年春、秋季招录进修生两次，进修期限一般为半年或一年。</w:t>
      </w:r>
      <w:r>
        <w:rPr>
          <w:rFonts w:hint="eastAsia" w:ascii="仿宋" w:hAnsi="仿宋" w:eastAsia="仿宋" w:cs="宋体"/>
          <w:bCs/>
          <w:color w:val="333333"/>
          <w:kern w:val="0"/>
          <w:sz w:val="24"/>
          <w:szCs w:val="24"/>
        </w:rPr>
        <w:t>招生时间一般定在入学的前两月，即春季（3月初）入学者，1月份录取；秋季（9月初）入学者，7月录取</w:t>
      </w:r>
      <w:r>
        <w:rPr>
          <w:rFonts w:hint="eastAsia" w:ascii="仿宋" w:hAnsi="仿宋" w:eastAsia="仿宋" w:cs="宋体"/>
          <w:color w:val="333333"/>
          <w:kern w:val="0"/>
          <w:sz w:val="24"/>
          <w:szCs w:val="24"/>
        </w:rPr>
        <w:t>。每一期招生人数上限为</w:t>
      </w:r>
      <w:r>
        <w:rPr>
          <w:rFonts w:hint="eastAsia" w:ascii="仿宋" w:hAnsi="仿宋" w:eastAsia="仿宋" w:cs="宋体"/>
          <w:b/>
          <w:color w:val="333333"/>
          <w:kern w:val="0"/>
          <w:sz w:val="24"/>
          <w:szCs w:val="24"/>
        </w:rPr>
        <w:t>1</w:t>
      </w:r>
      <w:r>
        <w:rPr>
          <w:rFonts w:ascii="仿宋" w:hAnsi="仿宋" w:eastAsia="仿宋" w:cs="宋体"/>
          <w:b/>
          <w:color w:val="333333"/>
          <w:kern w:val="0"/>
          <w:sz w:val="24"/>
          <w:szCs w:val="24"/>
        </w:rPr>
        <w:t>0</w:t>
      </w:r>
      <w:r>
        <w:rPr>
          <w:rFonts w:hint="eastAsia" w:ascii="仿宋" w:hAnsi="仿宋" w:eastAsia="仿宋" w:cs="宋体"/>
          <w:b/>
          <w:color w:val="333333"/>
          <w:kern w:val="0"/>
          <w:sz w:val="24"/>
          <w:szCs w:val="24"/>
        </w:rPr>
        <w:t>人</w:t>
      </w:r>
      <w:r>
        <w:rPr>
          <w:rFonts w:hint="eastAsia" w:ascii="仿宋" w:hAnsi="仿宋" w:eastAsia="仿宋" w:cs="宋体"/>
          <w:color w:val="333333"/>
          <w:kern w:val="0"/>
          <w:sz w:val="24"/>
          <w:szCs w:val="24"/>
        </w:rPr>
        <w:t>，实际招收人数根据当年情况酌情调整。</w:t>
      </w:r>
    </w:p>
    <w:p>
      <w:pPr>
        <w:pStyle w:val="14"/>
        <w:widowControl/>
        <w:numPr>
          <w:ilvl w:val="0"/>
          <w:numId w:val="1"/>
        </w:numPr>
        <w:shd w:val="clear" w:color="auto" w:fill="FFFFFF"/>
        <w:spacing w:line="360" w:lineRule="auto"/>
        <w:ind w:firstLineChars="0"/>
        <w:jc w:val="left"/>
        <w:rPr>
          <w:rFonts w:ascii="仿宋" w:hAnsi="仿宋" w:eastAsia="仿宋" w:cs="宋体"/>
          <w:b/>
          <w:bCs/>
          <w:color w:val="333333"/>
          <w:kern w:val="0"/>
          <w:sz w:val="24"/>
          <w:szCs w:val="24"/>
        </w:rPr>
      </w:pPr>
      <w:r>
        <w:rPr>
          <w:rFonts w:hint="eastAsia" w:ascii="仿宋" w:hAnsi="仿宋" w:eastAsia="仿宋" w:cs="宋体"/>
          <w:b/>
          <w:bCs/>
          <w:color w:val="333333"/>
          <w:kern w:val="0"/>
          <w:sz w:val="24"/>
          <w:szCs w:val="24"/>
        </w:rPr>
        <w:t>培养方案</w:t>
      </w:r>
    </w:p>
    <w:tbl>
      <w:tblPr>
        <w:tblStyle w:val="8"/>
        <w:tblW w:w="635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5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序号</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培训内容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1</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亚专业专题小讲课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2</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主任/医疗组长教学查房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3</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病案讨论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4</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开放手术与血管腔内技术专项技能培训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5</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疑难病例讨论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6</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死亡/并发症讨论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7</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读书报告/学科前沿教学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8</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科研与论文写作辅导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9</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科室运营管理培训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10</w:t>
            </w:r>
          </w:p>
        </w:tc>
        <w:tc>
          <w:tcPr>
            <w:tcW w:w="5216" w:type="dxa"/>
            <w:shd w:val="clear" w:color="auto" w:fill="auto"/>
          </w:tcPr>
          <w:p>
            <w:pPr>
              <w:jc w:val="left"/>
              <w:rPr>
                <w:rFonts w:ascii="华文宋体" w:hAnsi="华文宋体" w:eastAsia="华文宋体"/>
                <w:b/>
                <w:bCs/>
                <w:szCs w:val="21"/>
              </w:rPr>
            </w:pPr>
            <w:r>
              <w:rPr>
                <w:rFonts w:hint="eastAsia" w:ascii="华文宋体" w:hAnsi="华文宋体" w:eastAsia="华文宋体"/>
                <w:b/>
                <w:bCs/>
                <w:szCs w:val="21"/>
              </w:rPr>
              <w:t>专业英文/口语培训</w:t>
            </w:r>
          </w:p>
        </w:tc>
      </w:tr>
    </w:tbl>
    <w:p>
      <w:pPr>
        <w:widowControl/>
        <w:shd w:val="clear" w:color="auto" w:fill="FFFFFF"/>
        <w:spacing w:line="360" w:lineRule="auto"/>
        <w:jc w:val="left"/>
        <w:rPr>
          <w:rFonts w:ascii="仿宋" w:hAnsi="仿宋" w:eastAsia="仿宋" w:cs="宋体"/>
          <w:b/>
          <w:bCs/>
          <w:color w:val="333333"/>
          <w:kern w:val="0"/>
          <w:sz w:val="24"/>
          <w:szCs w:val="24"/>
        </w:rPr>
      </w:pPr>
    </w:p>
    <w:p>
      <w:pPr>
        <w:widowControl/>
        <w:shd w:val="clear" w:color="auto" w:fill="FFFFFF"/>
        <w:spacing w:line="360" w:lineRule="auto"/>
        <w:jc w:val="left"/>
        <w:rPr>
          <w:rFonts w:ascii="仿宋" w:hAnsi="仿宋" w:eastAsia="仿宋" w:cs="宋体"/>
          <w:color w:val="333333"/>
          <w:kern w:val="0"/>
          <w:sz w:val="24"/>
          <w:szCs w:val="24"/>
        </w:rPr>
      </w:pPr>
      <w:r>
        <w:rPr>
          <w:rFonts w:ascii="仿宋" w:hAnsi="仿宋" w:eastAsia="仿宋" w:cs="宋体"/>
          <w:color w:val="333333"/>
          <w:kern w:val="0"/>
          <w:sz w:val="24"/>
          <w:szCs w:val="24"/>
        </w:rPr>
        <w:pict>
          <v:shape id="_x0000_i1025" o:spt="75" type="#_x0000_t75" style="height:197pt;width:162pt;" filled="f" o:preferrelative="t" stroked="f" coordsize="21600,21600">
            <v:path/>
            <v:fill on="f" focussize="0,0"/>
            <v:stroke on="f" joinstyle="miter"/>
            <v:imagedata r:id="rId4" o:title="4"/>
            <o:lock v:ext="edit" aspectratio="t"/>
            <w10:wrap type="none"/>
            <w10:anchorlock/>
          </v:shape>
        </w:pict>
      </w:r>
      <w:r>
        <w:rPr>
          <w:rFonts w:ascii="仿宋" w:hAnsi="仿宋" w:eastAsia="仿宋" w:cs="宋体"/>
          <w:color w:val="333333"/>
          <w:kern w:val="0"/>
          <w:sz w:val="24"/>
          <w:szCs w:val="24"/>
        </w:rPr>
        <w:drawing>
          <wp:inline distT="0" distB="0" distL="0" distR="0">
            <wp:extent cx="3124200" cy="2141220"/>
            <wp:effectExtent l="0" t="0" r="0" b="0"/>
            <wp:docPr id="3" name="图片 3" descr="C:\Users\user\AppData\Local\Microsoft\Windows\INetCache\Content.Wo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user\AppData\Local\Microsoft\Windows\INetCache\Content.Word\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124200" cy="2141220"/>
                    </a:xfrm>
                    <a:prstGeom prst="rect">
                      <a:avLst/>
                    </a:prstGeom>
                    <a:noFill/>
                    <a:ln>
                      <a:noFill/>
                    </a:ln>
                  </pic:spPr>
                </pic:pic>
              </a:graphicData>
            </a:graphic>
          </wp:inline>
        </w:drawing>
      </w:r>
    </w:p>
    <w:p>
      <w:pPr>
        <w:widowControl/>
        <w:shd w:val="clear" w:color="auto" w:fill="FFFFFF"/>
        <w:spacing w:line="360" w:lineRule="auto"/>
        <w:ind w:firstLine="480" w:firstLineChars="200"/>
        <w:jc w:val="left"/>
        <w:rPr>
          <w:rFonts w:ascii="仿宋" w:hAnsi="仿宋" w:eastAsia="仿宋" w:cs="宋体"/>
          <w:color w:val="333333"/>
          <w:kern w:val="0"/>
          <w:sz w:val="24"/>
          <w:szCs w:val="24"/>
        </w:rPr>
      </w:pPr>
      <w:r>
        <w:rPr>
          <w:rFonts w:ascii="仿宋" w:hAnsi="仿宋" w:eastAsia="仿宋" w:cs="宋体"/>
          <w:color w:val="333333"/>
          <w:kern w:val="0"/>
          <w:sz w:val="24"/>
          <w:szCs w:val="24"/>
        </w:rPr>
        <w:t xml:space="preserve">                   外科手术及介入手术技能培训</w:t>
      </w:r>
    </w:p>
    <w:p>
      <w:pPr>
        <w:widowControl/>
        <w:shd w:val="clear" w:color="auto" w:fill="FFFFFF"/>
        <w:spacing w:line="360" w:lineRule="auto"/>
        <w:jc w:val="left"/>
        <w:rPr>
          <w:rFonts w:ascii="仿宋" w:hAnsi="仿宋" w:eastAsia="仿宋" w:cs="宋体"/>
          <w:color w:val="333333"/>
          <w:kern w:val="0"/>
          <w:sz w:val="24"/>
          <w:szCs w:val="24"/>
        </w:rPr>
      </w:pPr>
      <w:r>
        <w:rPr>
          <w:rFonts w:ascii="仿宋" w:hAnsi="仿宋" w:eastAsia="仿宋" w:cs="宋体"/>
          <w:color w:val="333333"/>
          <w:kern w:val="0"/>
          <w:sz w:val="24"/>
          <w:szCs w:val="24"/>
        </w:rPr>
        <w:drawing>
          <wp:inline distT="0" distB="0" distL="0" distR="0">
            <wp:extent cx="2743200" cy="1762125"/>
            <wp:effectExtent l="0" t="0" r="0" b="0"/>
            <wp:docPr id="4" name="图片 4" descr="C:\Users\user\AppData\Local\Microsoft\Windows\INetCache\Content.Word\5ef140294b6b301421b263968bb0c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user\AppData\Local\Microsoft\Windows\INetCache\Content.Word\5ef140294b6b301421b263968bb0c1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43200" cy="1762125"/>
                    </a:xfrm>
                    <a:prstGeom prst="rect">
                      <a:avLst/>
                    </a:prstGeom>
                    <a:noFill/>
                    <a:ln>
                      <a:noFill/>
                    </a:ln>
                  </pic:spPr>
                </pic:pic>
              </a:graphicData>
            </a:graphic>
          </wp:inline>
        </w:drawing>
      </w:r>
      <w:r>
        <w:rPr>
          <w:rFonts w:ascii="仿宋" w:hAnsi="仿宋" w:eastAsia="仿宋" w:cs="宋体"/>
          <w:color w:val="333333"/>
          <w:kern w:val="0"/>
          <w:sz w:val="24"/>
          <w:szCs w:val="24"/>
        </w:rPr>
        <w:drawing>
          <wp:inline distT="0" distB="0" distL="0" distR="0">
            <wp:extent cx="2438400" cy="1771650"/>
            <wp:effectExtent l="0" t="0" r="0" b="0"/>
            <wp:docPr id="5" name="图片 5" descr="C:\Users\user\AppData\Local\Microsoft\Windows\INetCache\Content.Word\994c814569d64ac1098b3741684fc6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user\AppData\Local\Microsoft\Windows\INetCache\Content.Word\994c814569d64ac1098b3741684fc6e.jpg"/>
                    <pic:cNvPicPr>
                      <a:picLocks noChangeAspect="1" noChangeArrowheads="1"/>
                    </pic:cNvPicPr>
                  </pic:nvPicPr>
                  <pic:blipFill>
                    <a:blip r:embed="rId7" cstate="print">
                      <a:extLst>
                        <a:ext uri="{28A0092B-C50C-407E-A947-70E740481C1C}">
                          <a14:useLocalDpi xmlns:a14="http://schemas.microsoft.com/office/drawing/2010/main" val="0"/>
                        </a:ext>
                      </a:extLst>
                    </a:blip>
                    <a:srcRect t="14940" b="3615"/>
                    <a:stretch>
                      <a:fillRect/>
                    </a:stretch>
                  </pic:blipFill>
                  <pic:spPr>
                    <a:xfrm>
                      <a:off x="0" y="0"/>
                      <a:ext cx="2438400" cy="1771650"/>
                    </a:xfrm>
                    <a:prstGeom prst="rect">
                      <a:avLst/>
                    </a:prstGeom>
                    <a:noFill/>
                    <a:ln>
                      <a:noFill/>
                    </a:ln>
                  </pic:spPr>
                </pic:pic>
              </a:graphicData>
            </a:graphic>
          </wp:inline>
        </w:drawing>
      </w:r>
    </w:p>
    <w:p>
      <w:pPr>
        <w:widowControl/>
        <w:shd w:val="clear" w:color="auto" w:fill="FFFFFF"/>
        <w:spacing w:line="360" w:lineRule="auto"/>
        <w:jc w:val="center"/>
        <w:rPr>
          <w:rFonts w:ascii="仿宋" w:hAnsi="仿宋" w:eastAsia="仿宋" w:cs="宋体"/>
          <w:color w:val="333333"/>
          <w:kern w:val="0"/>
          <w:sz w:val="24"/>
          <w:szCs w:val="24"/>
        </w:rPr>
      </w:pPr>
      <w:r>
        <w:rPr>
          <w:rFonts w:ascii="仿宋" w:hAnsi="仿宋" w:eastAsia="仿宋" w:cs="宋体"/>
          <w:color w:val="333333"/>
          <w:kern w:val="0"/>
          <w:sz w:val="24"/>
          <w:szCs w:val="24"/>
        </w:rPr>
        <w:t>手术直播教学</w:t>
      </w:r>
    </w:p>
    <w:p>
      <w:pPr>
        <w:widowControl/>
        <w:shd w:val="clear" w:color="auto" w:fill="FFFFFF"/>
        <w:spacing w:line="360" w:lineRule="auto"/>
        <w:jc w:val="left"/>
        <w:rPr>
          <w:rFonts w:ascii="仿宋" w:hAnsi="仿宋" w:eastAsia="仿宋" w:cs="宋体"/>
          <w:color w:val="333333"/>
          <w:kern w:val="0"/>
          <w:sz w:val="24"/>
          <w:szCs w:val="24"/>
        </w:rPr>
      </w:pPr>
      <w:r>
        <w:rPr>
          <w:rFonts w:ascii="仿宋" w:hAnsi="仿宋" w:eastAsia="仿宋" w:cs="宋体"/>
          <w:color w:val="333333"/>
          <w:kern w:val="0"/>
          <w:sz w:val="24"/>
          <w:szCs w:val="24"/>
        </w:rPr>
        <w:drawing>
          <wp:inline distT="0" distB="0" distL="0" distR="0">
            <wp:extent cx="2628900" cy="1794510"/>
            <wp:effectExtent l="0" t="0" r="0" b="0"/>
            <wp:docPr id="2" name="图片 2" descr="C:\Users\user\AppData\Local\Microsoft\Windows\INetCache\Content.Word\4.7 主任小讲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user\AppData\Local\Microsoft\Windows\INetCache\Content.Word\4.7 主任小讲课.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28900" cy="1794510"/>
                    </a:xfrm>
                    <a:prstGeom prst="rect">
                      <a:avLst/>
                    </a:prstGeom>
                    <a:noFill/>
                    <a:ln>
                      <a:noFill/>
                    </a:ln>
                  </pic:spPr>
                </pic:pic>
              </a:graphicData>
            </a:graphic>
          </wp:inline>
        </w:drawing>
      </w:r>
      <w:r>
        <w:rPr>
          <w:rFonts w:ascii="仿宋" w:hAnsi="仿宋" w:eastAsia="仿宋" w:cs="宋体"/>
          <w:color w:val="333333"/>
          <w:kern w:val="0"/>
          <w:sz w:val="24"/>
          <w:szCs w:val="24"/>
        </w:rPr>
        <w:pict>
          <v:shape id="_x0000_i1026" o:spt="75" type="#_x0000_t75" style="height:141.5pt;width:198pt;" filled="f" o:preferrelative="t" stroked="f" coordsize="21600,21600">
            <v:path/>
            <v:fill on="f" focussize="0,0"/>
            <v:stroke on="f" joinstyle="miter"/>
            <v:imagedata r:id="rId9" o:title="2"/>
            <o:lock v:ext="edit" aspectratio="t"/>
            <w10:wrap type="none"/>
            <w10:anchorlock/>
          </v:shape>
        </w:pict>
      </w:r>
    </w:p>
    <w:p>
      <w:pPr>
        <w:widowControl/>
        <w:shd w:val="clear" w:color="auto" w:fill="FFFFFF"/>
        <w:spacing w:line="360" w:lineRule="auto"/>
        <w:jc w:val="center"/>
        <w:rPr>
          <w:rFonts w:ascii="仿宋" w:hAnsi="仿宋" w:eastAsia="仿宋" w:cs="宋体"/>
          <w:color w:val="333333"/>
          <w:kern w:val="0"/>
          <w:sz w:val="24"/>
          <w:szCs w:val="24"/>
        </w:rPr>
      </w:pPr>
      <w:r>
        <w:rPr>
          <w:rFonts w:ascii="仿宋" w:hAnsi="仿宋" w:eastAsia="仿宋" w:cs="宋体"/>
          <w:color w:val="333333"/>
          <w:kern w:val="0"/>
          <w:sz w:val="24"/>
          <w:szCs w:val="24"/>
        </w:rPr>
        <w:t>疑难病例教学讨论</w:t>
      </w:r>
      <w:r>
        <w:rPr>
          <w:rFonts w:hint="eastAsia" w:ascii="仿宋" w:hAnsi="仿宋" w:eastAsia="仿宋" w:cs="宋体"/>
          <w:color w:val="333333"/>
          <w:kern w:val="0"/>
          <w:sz w:val="24"/>
          <w:szCs w:val="24"/>
        </w:rPr>
        <w:t>及专题讲座</w:t>
      </w:r>
    </w:p>
    <w:p>
      <w:pPr>
        <w:widowControl/>
        <w:shd w:val="clear" w:color="auto" w:fill="FFFFFF"/>
        <w:spacing w:line="360" w:lineRule="auto"/>
        <w:ind w:firstLine="482" w:firstLineChars="200"/>
        <w:jc w:val="left"/>
        <w:rPr>
          <w:rFonts w:ascii="仿宋" w:hAnsi="仿宋" w:eastAsia="仿宋" w:cs="宋体"/>
          <w:color w:val="333333"/>
          <w:kern w:val="0"/>
          <w:sz w:val="24"/>
          <w:szCs w:val="24"/>
        </w:rPr>
      </w:pPr>
      <w:r>
        <w:rPr>
          <w:rFonts w:hint="eastAsia" w:ascii="仿宋" w:hAnsi="仿宋" w:eastAsia="仿宋" w:cs="宋体"/>
          <w:b/>
          <w:color w:val="333333"/>
          <w:kern w:val="0"/>
          <w:sz w:val="24"/>
          <w:szCs w:val="24"/>
        </w:rPr>
        <w:t>结业考核方式</w:t>
      </w:r>
      <w:r>
        <w:rPr>
          <w:rFonts w:hint="eastAsia" w:ascii="仿宋" w:hAnsi="仿宋" w:eastAsia="仿宋" w:cs="宋体"/>
          <w:color w:val="333333"/>
          <w:kern w:val="0"/>
          <w:sz w:val="24"/>
          <w:szCs w:val="24"/>
        </w:rPr>
        <w:t>：结业笔试结合临床操作考核</w:t>
      </w:r>
    </w:p>
    <w:p>
      <w:pPr>
        <w:widowControl/>
        <w:shd w:val="clear" w:color="auto" w:fill="FFFFFF"/>
        <w:spacing w:line="360" w:lineRule="auto"/>
        <w:ind w:firstLine="482" w:firstLineChars="200"/>
        <w:jc w:val="left"/>
        <w:rPr>
          <w:rFonts w:ascii="仿宋" w:hAnsi="仿宋" w:eastAsia="仿宋" w:cs="宋体"/>
          <w:color w:val="333333"/>
          <w:kern w:val="0"/>
          <w:sz w:val="24"/>
          <w:szCs w:val="24"/>
        </w:rPr>
      </w:pPr>
      <w:r>
        <w:rPr>
          <w:rFonts w:hint="eastAsia" w:ascii="仿宋" w:hAnsi="仿宋" w:eastAsia="仿宋" w:cs="宋体"/>
          <w:b/>
          <w:color w:val="333333"/>
          <w:kern w:val="0"/>
          <w:sz w:val="24"/>
          <w:szCs w:val="24"/>
        </w:rPr>
        <w:t>进修学习后应达水平</w:t>
      </w:r>
      <w:r>
        <w:rPr>
          <w:rFonts w:hint="eastAsia" w:ascii="仿宋" w:hAnsi="仿宋" w:eastAsia="仿宋" w:cs="宋体"/>
          <w:color w:val="333333"/>
          <w:kern w:val="0"/>
          <w:sz w:val="24"/>
          <w:szCs w:val="24"/>
        </w:rPr>
        <w:t>：临床能力应达到三甲医院血管外科专科中低年资主治医师水平。</w:t>
      </w:r>
    </w:p>
    <w:p>
      <w:pPr>
        <w:widowControl/>
        <w:shd w:val="clear" w:color="auto" w:fill="FFFFFF"/>
        <w:spacing w:line="360" w:lineRule="auto"/>
        <w:jc w:val="left"/>
        <w:rPr>
          <w:rFonts w:ascii="仿宋" w:hAnsi="仿宋" w:eastAsia="仿宋" w:cs="宋体"/>
          <w:b/>
          <w:bCs/>
          <w:color w:val="333333"/>
          <w:kern w:val="0"/>
          <w:sz w:val="24"/>
          <w:szCs w:val="24"/>
        </w:rPr>
      </w:pPr>
      <w:r>
        <w:rPr>
          <w:rFonts w:hint="eastAsia" w:ascii="仿宋" w:hAnsi="仿宋" w:eastAsia="仿宋" w:cs="宋体"/>
          <w:b/>
          <w:bCs/>
          <w:color w:val="333333"/>
          <w:kern w:val="0"/>
          <w:sz w:val="24"/>
          <w:szCs w:val="24"/>
        </w:rPr>
        <w:t>四、进修学员资质要求</w:t>
      </w:r>
    </w:p>
    <w:p>
      <w:pPr>
        <w:pStyle w:val="14"/>
        <w:numPr>
          <w:ilvl w:val="0"/>
          <w:numId w:val="3"/>
        </w:numPr>
        <w:spacing w:line="360" w:lineRule="auto"/>
        <w:ind w:left="993" w:firstLineChars="0"/>
        <w:rPr>
          <w:rFonts w:ascii="仿宋" w:hAnsi="仿宋" w:eastAsia="仿宋" w:cs="宋体"/>
          <w:b/>
          <w:color w:val="333333"/>
          <w:kern w:val="0"/>
          <w:sz w:val="24"/>
          <w:szCs w:val="24"/>
        </w:rPr>
      </w:pPr>
      <w:r>
        <w:rPr>
          <w:rFonts w:hint="eastAsia" w:ascii="仿宋" w:hAnsi="仿宋" w:eastAsia="仿宋" w:cs="宋体"/>
          <w:color w:val="333333"/>
          <w:kern w:val="0"/>
          <w:sz w:val="24"/>
          <w:szCs w:val="24"/>
        </w:rPr>
        <w:t>本科</w:t>
      </w:r>
      <w:r>
        <w:rPr>
          <w:rFonts w:ascii="仿宋" w:hAnsi="仿宋" w:eastAsia="仿宋" w:cs="宋体"/>
          <w:color w:val="333333"/>
          <w:kern w:val="0"/>
          <w:sz w:val="24"/>
          <w:szCs w:val="24"/>
        </w:rPr>
        <w:t>/</w:t>
      </w:r>
      <w:r>
        <w:rPr>
          <w:rFonts w:hint="eastAsia" w:ascii="仿宋" w:hAnsi="仿宋" w:eastAsia="仿宋" w:cs="宋体"/>
          <w:color w:val="333333"/>
          <w:kern w:val="0"/>
          <w:sz w:val="24"/>
          <w:szCs w:val="24"/>
        </w:rPr>
        <w:t>研究生毕业并从事</w:t>
      </w:r>
      <w:r>
        <w:rPr>
          <w:rFonts w:ascii="仿宋" w:hAnsi="仿宋" w:eastAsia="仿宋" w:cs="宋体"/>
          <w:b/>
          <w:color w:val="333333"/>
          <w:kern w:val="0"/>
          <w:sz w:val="24"/>
          <w:szCs w:val="24"/>
        </w:rPr>
        <w:t>血管外科专业</w:t>
      </w:r>
      <w:r>
        <w:rPr>
          <w:rFonts w:hint="eastAsia" w:ascii="仿宋" w:hAnsi="仿宋" w:eastAsia="仿宋" w:cs="宋体"/>
          <w:b/>
          <w:color w:val="333333"/>
          <w:kern w:val="0"/>
          <w:sz w:val="24"/>
          <w:szCs w:val="24"/>
        </w:rPr>
        <w:t>相关工作</w:t>
      </w:r>
      <w:r>
        <w:rPr>
          <w:rFonts w:ascii="仿宋" w:hAnsi="仿宋" w:eastAsia="仿宋" w:cs="宋体"/>
          <w:b/>
          <w:color w:val="333333"/>
          <w:kern w:val="0"/>
          <w:sz w:val="24"/>
          <w:szCs w:val="24"/>
        </w:rPr>
        <w:t>两年以上</w:t>
      </w:r>
      <w:r>
        <w:rPr>
          <w:rFonts w:hint="eastAsia" w:ascii="仿宋" w:hAnsi="仿宋" w:eastAsia="仿宋" w:cs="宋体"/>
          <w:color w:val="333333"/>
          <w:kern w:val="0"/>
          <w:sz w:val="24"/>
          <w:szCs w:val="24"/>
        </w:rPr>
        <w:t>，已取得</w:t>
      </w:r>
      <w:r>
        <w:rPr>
          <w:rFonts w:hint="eastAsia" w:ascii="仿宋" w:hAnsi="仿宋" w:eastAsia="仿宋" w:cs="宋体"/>
          <w:b/>
          <w:color w:val="333333"/>
          <w:kern w:val="0"/>
          <w:sz w:val="24"/>
          <w:szCs w:val="24"/>
        </w:rPr>
        <w:t>医师资格证及临床执业医师证书</w:t>
      </w:r>
      <w:r>
        <w:rPr>
          <w:rFonts w:hint="eastAsia" w:ascii="仿宋" w:hAnsi="仿宋" w:eastAsia="仿宋" w:cs="宋体"/>
          <w:color w:val="333333"/>
          <w:kern w:val="0"/>
          <w:sz w:val="24"/>
          <w:szCs w:val="24"/>
        </w:rPr>
        <w:t>，职业范围为</w:t>
      </w:r>
      <w:r>
        <w:rPr>
          <w:rFonts w:hint="eastAsia" w:ascii="仿宋" w:hAnsi="仿宋" w:eastAsia="仿宋" w:cs="宋体"/>
          <w:b/>
          <w:color w:val="333333"/>
          <w:kern w:val="0"/>
          <w:sz w:val="24"/>
          <w:szCs w:val="24"/>
        </w:rPr>
        <w:t>外科学或介入放射。</w:t>
      </w:r>
    </w:p>
    <w:p>
      <w:pPr>
        <w:pStyle w:val="14"/>
        <w:numPr>
          <w:ilvl w:val="0"/>
          <w:numId w:val="3"/>
        </w:numPr>
        <w:spacing w:line="360" w:lineRule="auto"/>
        <w:ind w:left="993" w:firstLineChars="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职称要求：中级以上。</w:t>
      </w:r>
    </w:p>
    <w:p>
      <w:pPr>
        <w:pStyle w:val="14"/>
        <w:numPr>
          <w:ilvl w:val="0"/>
          <w:numId w:val="3"/>
        </w:numPr>
        <w:spacing w:line="360" w:lineRule="auto"/>
        <w:ind w:left="993" w:firstLineChars="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进修时限：至少半年。</w:t>
      </w:r>
    </w:p>
    <w:p>
      <w:pPr>
        <w:pStyle w:val="14"/>
        <w:spacing w:line="360" w:lineRule="auto"/>
        <w:ind w:left="993" w:firstLine="0" w:firstLineChars="0"/>
        <w:rPr>
          <w:rFonts w:ascii="仿宋" w:hAnsi="仿宋" w:eastAsia="仿宋" w:cs="宋体"/>
          <w:b/>
          <w:color w:val="333333"/>
          <w:kern w:val="0"/>
          <w:sz w:val="24"/>
          <w:szCs w:val="24"/>
        </w:rPr>
      </w:pPr>
    </w:p>
    <w:p>
      <w:pPr>
        <w:spacing w:line="360" w:lineRule="auto"/>
        <w:rPr>
          <w:rFonts w:ascii="仿宋" w:hAnsi="仿宋" w:eastAsia="仿宋" w:cs="宋体"/>
          <w:color w:val="333333"/>
          <w:kern w:val="0"/>
          <w:sz w:val="24"/>
          <w:szCs w:val="24"/>
        </w:rPr>
      </w:pPr>
      <w:r>
        <w:rPr>
          <w:rFonts w:hint="eastAsia" w:ascii="仿宋" w:hAnsi="仿宋" w:eastAsia="仿宋" w:cs="宋体"/>
          <w:color w:val="333333"/>
          <w:kern w:val="0"/>
          <w:sz w:val="24"/>
          <w:szCs w:val="24"/>
        </w:rPr>
        <w:t>科室联系人：</w:t>
      </w:r>
      <w:r>
        <w:rPr>
          <w:rFonts w:ascii="仿宋" w:hAnsi="仿宋" w:eastAsia="仿宋" w:cs="宋体"/>
          <w:color w:val="333333"/>
          <w:kern w:val="0"/>
          <w:sz w:val="24"/>
          <w:szCs w:val="24"/>
        </w:rPr>
        <w:t>熊飞</w:t>
      </w:r>
      <w:r>
        <w:rPr>
          <w:rFonts w:hint="eastAsia" w:ascii="仿宋" w:hAnsi="仿宋" w:eastAsia="仿宋" w:cs="宋体"/>
          <w:color w:val="333333"/>
          <w:kern w:val="0"/>
          <w:sz w:val="24"/>
          <w:szCs w:val="24"/>
        </w:rPr>
        <w:t>， 邮箱：</w:t>
      </w:r>
      <w:r>
        <w:rPr>
          <w:rFonts w:ascii="仿宋" w:hAnsi="仿宋" w:eastAsia="仿宋" w:cs="宋体"/>
          <w:color w:val="333333"/>
          <w:kern w:val="0"/>
          <w:sz w:val="24"/>
          <w:szCs w:val="24"/>
        </w:rPr>
        <w:t>icefoxx@163.com</w:t>
      </w:r>
    </w:p>
    <w:p>
      <w:pPr>
        <w:spacing w:line="360" w:lineRule="auto"/>
        <w:rPr>
          <w:rFonts w:ascii="仿宋" w:hAnsi="仿宋" w:eastAsia="仿宋" w:cs="宋体"/>
          <w:color w:val="333333"/>
          <w:kern w:val="0"/>
          <w:sz w:val="24"/>
          <w:szCs w:val="24"/>
        </w:rPr>
      </w:pPr>
      <w:r>
        <w:rPr>
          <w:rFonts w:hint="eastAsia" w:ascii="仿宋" w:hAnsi="仿宋" w:eastAsia="仿宋" w:cs="宋体"/>
          <w:color w:val="333333"/>
          <w:kern w:val="0"/>
          <w:sz w:val="24"/>
          <w:szCs w:val="24"/>
        </w:rPr>
        <w:t>科室联系电话：028</w:t>
      </w:r>
      <w:r>
        <w:rPr>
          <w:rFonts w:ascii="仿宋" w:hAnsi="仿宋" w:eastAsia="仿宋" w:cs="宋体"/>
          <w:color w:val="333333"/>
          <w:kern w:val="0"/>
          <w:sz w:val="24"/>
          <w:szCs w:val="24"/>
        </w:rPr>
        <w:t>-85423008</w:t>
      </w:r>
      <w:r>
        <w:rPr>
          <w:rFonts w:ascii="Calibri" w:hAnsi="Calibri" w:eastAsia="仿宋" w:cs="Calibri"/>
          <w:color w:val="333333"/>
          <w:kern w:val="0"/>
          <w:sz w:val="24"/>
          <w:szCs w:val="24"/>
        </w:rPr>
        <w:t>    </w:t>
      </w:r>
      <w:r>
        <w:rPr>
          <w:rFonts w:hint="eastAsia" w:ascii="仿宋" w:hAnsi="仿宋" w:eastAsia="仿宋" w:cs="宋体"/>
          <w:color w:val="333333"/>
          <w:kern w:val="0"/>
          <w:sz w:val="24"/>
          <w:szCs w:val="24"/>
        </w:rPr>
        <w:t>028</w:t>
      </w:r>
      <w:r>
        <w:rPr>
          <w:rFonts w:ascii="仿宋" w:hAnsi="仿宋" w:eastAsia="仿宋" w:cs="宋体"/>
          <w:color w:val="333333"/>
          <w:kern w:val="0"/>
          <w:sz w:val="24"/>
          <w:szCs w:val="24"/>
        </w:rPr>
        <w:t>-85422328</w:t>
      </w:r>
    </w:p>
    <w:p>
      <w:pPr>
        <w:spacing w:line="360" w:lineRule="auto"/>
        <w:rPr>
          <w:rFonts w:ascii="仿宋" w:hAnsi="仿宋" w:eastAsia="仿宋" w:cs="宋体"/>
          <w:color w:val="333333"/>
          <w:kern w:val="0"/>
          <w:sz w:val="24"/>
          <w:szCs w:val="24"/>
        </w:rPr>
      </w:pPr>
      <w:r>
        <w:rPr>
          <w:rFonts w:hint="eastAsia" w:ascii="仿宋" w:hAnsi="仿宋" w:eastAsia="仿宋" w:cs="宋体"/>
          <w:color w:val="333333"/>
          <w:kern w:val="0"/>
          <w:sz w:val="24"/>
          <w:szCs w:val="24"/>
        </w:rPr>
        <w:t>医院</w:t>
      </w:r>
      <w:r>
        <w:rPr>
          <w:rFonts w:hint="eastAsia" w:ascii="仿宋" w:hAnsi="仿宋" w:eastAsia="仿宋" w:cs="宋体"/>
          <w:color w:val="333333"/>
          <w:kern w:val="0"/>
          <w:sz w:val="24"/>
          <w:szCs w:val="24"/>
          <w:lang w:eastAsia="zh-CN"/>
        </w:rPr>
        <w:t>毕业后培训部</w:t>
      </w:r>
      <w:r>
        <w:rPr>
          <w:rFonts w:hint="eastAsia" w:ascii="仿宋" w:hAnsi="仿宋" w:eastAsia="仿宋" w:cs="宋体"/>
          <w:color w:val="333333"/>
          <w:kern w:val="0"/>
          <w:sz w:val="24"/>
          <w:szCs w:val="24"/>
        </w:rPr>
        <w:t>进修</w:t>
      </w:r>
      <w:r>
        <w:rPr>
          <w:rFonts w:hint="eastAsia" w:ascii="仿宋" w:hAnsi="仿宋" w:eastAsia="仿宋" w:cs="宋体"/>
          <w:color w:val="333333"/>
          <w:kern w:val="0"/>
          <w:sz w:val="24"/>
          <w:szCs w:val="24"/>
          <w:lang w:eastAsia="zh-CN"/>
        </w:rPr>
        <w:t>科</w:t>
      </w:r>
      <w:r>
        <w:rPr>
          <w:rFonts w:hint="eastAsia" w:ascii="仿宋" w:hAnsi="仿宋" w:eastAsia="仿宋" w:cs="宋体"/>
          <w:color w:val="333333"/>
          <w:kern w:val="0"/>
          <w:sz w:val="24"/>
          <w:szCs w:val="24"/>
        </w:rPr>
        <w:t>联系电话：028－85422738</w:t>
      </w:r>
    </w:p>
    <w:p>
      <w:pPr>
        <w:spacing w:line="360" w:lineRule="auto"/>
        <w:rPr>
          <w:rFonts w:ascii="黑体" w:hAnsi="黑体" w:eastAsia="黑体" w:cs="Arial"/>
          <w:color w:val="000000"/>
          <w:spacing w:val="23"/>
          <w:szCs w:val="21"/>
          <w:shd w:val="clear" w:color="auto" w:fill="FFFFFF"/>
        </w:rPr>
      </w:pPr>
      <w:r>
        <w:rPr>
          <w:rStyle w:val="10"/>
          <w:rFonts w:ascii="黑体" w:hAnsi="黑体" w:eastAsia="黑体" w:cs="Arial"/>
          <w:color w:val="000000"/>
          <w:spacing w:val="8"/>
          <w:szCs w:val="21"/>
          <w:shd w:val="clear" w:color="auto" w:fill="FFFFFF"/>
        </w:rPr>
        <w:t>报名方式：</w:t>
      </w:r>
      <w:r>
        <w:rPr>
          <w:rStyle w:val="10"/>
          <w:rFonts w:ascii="黑体" w:hAnsi="黑体" w:eastAsia="黑体" w:cs="Arial"/>
          <w:color w:val="000000"/>
          <w:spacing w:val="23"/>
          <w:szCs w:val="21"/>
          <w:shd w:val="clear" w:color="auto" w:fill="FFFFFF"/>
        </w:rPr>
        <w:t>网上申报</w:t>
      </w:r>
      <w:r>
        <w:rPr>
          <w:rFonts w:ascii="黑体" w:hAnsi="黑体" w:eastAsia="黑体" w:cs="Arial"/>
          <w:color w:val="000000"/>
          <w:spacing w:val="23"/>
          <w:szCs w:val="21"/>
          <w:shd w:val="clear" w:color="auto" w:fill="FFFFFF"/>
        </w:rPr>
        <w:t>（网址：http://202.115.44.69:81/），招生条件、进修专业及时限、招生简章可登录网上申报系统详细查看。</w:t>
      </w:r>
    </w:p>
    <w:p>
      <w:pPr>
        <w:spacing w:line="360" w:lineRule="auto"/>
        <w:rPr>
          <w:rFonts w:hint="eastAsia" w:ascii="黑体" w:hAnsi="黑体" w:eastAsia="黑体" w:cs="Arial"/>
          <w:color w:val="000000"/>
          <w:spacing w:val="23"/>
          <w:szCs w:val="21"/>
          <w:shd w:val="clear" w:color="auto" w:fill="FFFFFF"/>
        </w:rPr>
      </w:pPr>
      <w:bookmarkStart w:id="0" w:name="_GoBack"/>
      <w:bookmarkEnd w:id="0"/>
      <w:r>
        <w:rPr>
          <w:rFonts w:hint="eastAsia" w:ascii="黑体" w:hAnsi="黑体" w:eastAsia="黑体" w:cs="Arial"/>
          <w:b/>
          <w:bCs/>
          <w:spacing w:val="8"/>
          <w:szCs w:val="21"/>
          <w:shd w:val="clear" w:color="auto" w:fill="FFFFFF"/>
        </w:rPr>
        <w:t>招生流程：</w:t>
      </w:r>
      <w:r>
        <w:rPr>
          <w:rFonts w:ascii="黑体" w:hAnsi="黑体" w:eastAsia="黑体" w:cs="Arial"/>
          <w:spacing w:val="8"/>
          <w:szCs w:val="21"/>
          <w:shd w:val="clear" w:color="auto" w:fill="FFFFFF"/>
        </w:rPr>
        <w:t>网上申报→资质初审→复审及择优录取→入学报到→入科培训。</w:t>
      </w:r>
    </w:p>
    <w:p>
      <w:pPr>
        <w:spacing w:line="360" w:lineRule="auto"/>
        <w:rPr>
          <w:rFonts w:hint="eastAsia" w:ascii="仿宋" w:hAnsi="仿宋" w:eastAsia="仿宋" w:cs="宋体"/>
          <w:color w:val="333333"/>
          <w:kern w:val="0"/>
          <w:sz w:val="24"/>
          <w:szCs w:val="24"/>
        </w:rPr>
      </w:pPr>
    </w:p>
    <w:p>
      <w:pPr>
        <w:spacing w:line="360" w:lineRule="auto"/>
        <w:rPr>
          <w:rFonts w:ascii="仿宋" w:hAnsi="仿宋" w:eastAsia="仿宋" w:cs="宋体"/>
          <w:color w:val="333333"/>
          <w:kern w:val="0"/>
          <w:sz w:val="24"/>
          <w:szCs w:val="24"/>
        </w:rPr>
      </w:pPr>
    </w:p>
    <w:p>
      <w:pPr>
        <w:spacing w:line="360" w:lineRule="auto"/>
        <w:rPr>
          <w:rFonts w:ascii="仿宋" w:hAnsi="仿宋" w:eastAsia="仿宋" w:cs="宋体"/>
          <w:color w:val="333333"/>
          <w:kern w:val="0"/>
          <w:sz w:val="24"/>
          <w:szCs w:val="24"/>
        </w:rPr>
      </w:pPr>
    </w:p>
    <w:p>
      <w:pPr>
        <w:spacing w:line="360" w:lineRule="auto"/>
        <w:jc w:val="right"/>
        <w:rPr>
          <w:rFonts w:ascii="仿宋" w:hAnsi="仿宋" w:eastAsia="仿宋" w:cs="宋体"/>
          <w:color w:val="333333"/>
          <w:kern w:val="0"/>
          <w:sz w:val="24"/>
          <w:szCs w:val="24"/>
        </w:rPr>
      </w:pPr>
      <w:r>
        <w:rPr>
          <w:rFonts w:hint="eastAsia" w:ascii="仿宋" w:hAnsi="仿宋" w:eastAsia="仿宋" w:cs="宋体"/>
          <w:color w:val="333333"/>
          <w:kern w:val="0"/>
          <w:sz w:val="24"/>
          <w:szCs w:val="24"/>
        </w:rPr>
        <w:t>四川大学华西医院血管外科</w:t>
      </w:r>
    </w:p>
    <w:p>
      <w:pPr>
        <w:spacing w:line="360" w:lineRule="auto"/>
        <w:jc w:val="right"/>
        <w:rPr>
          <w:rFonts w:ascii="仿宋" w:hAnsi="仿宋" w:eastAsia="仿宋" w:cs="宋体"/>
          <w:color w:val="333333"/>
          <w:kern w:val="0"/>
          <w:sz w:val="24"/>
          <w:szCs w:val="24"/>
        </w:rPr>
      </w:pPr>
      <w:r>
        <w:rPr>
          <w:rFonts w:hint="eastAsia" w:ascii="仿宋" w:hAnsi="仿宋" w:eastAsia="仿宋" w:cs="宋体"/>
          <w:color w:val="333333"/>
          <w:kern w:val="0"/>
          <w:sz w:val="24"/>
          <w:szCs w:val="24"/>
        </w:rPr>
        <w:t>2</w:t>
      </w:r>
      <w:r>
        <w:rPr>
          <w:rFonts w:ascii="仿宋" w:hAnsi="仿宋" w:eastAsia="仿宋" w:cs="宋体"/>
          <w:color w:val="333333"/>
          <w:kern w:val="0"/>
          <w:sz w:val="24"/>
          <w:szCs w:val="24"/>
        </w:rPr>
        <w:t>0</w:t>
      </w:r>
      <w:r>
        <w:rPr>
          <w:rFonts w:hint="eastAsia" w:ascii="仿宋" w:hAnsi="仿宋" w:eastAsia="仿宋" w:cs="宋体"/>
          <w:color w:val="333333"/>
          <w:kern w:val="0"/>
          <w:sz w:val="24"/>
          <w:szCs w:val="24"/>
        </w:rPr>
        <w:t>23-11-21</w:t>
      </w:r>
    </w:p>
    <w:p>
      <w:pPr>
        <w:spacing w:line="520" w:lineRule="exact"/>
        <w:ind w:firstLine="420"/>
        <w:rPr>
          <w:rFonts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375" w:hanging="375"/>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1682253C"/>
    <w:multiLevelType w:val="multilevel"/>
    <w:tmpl w:val="1682253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62239E"/>
    <w:multiLevelType w:val="multilevel"/>
    <w:tmpl w:val="1F62239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c4NWE4ZThhNjhmZDEzMzNhNThhYTZlMDA0MGJlODUifQ=="/>
    <w:docVar w:name="KY_MEDREF_DOCUID" w:val="{9A70FE56-3D33-4B8F-894E-0670F0A0C10D}"/>
    <w:docVar w:name="KY_MEDREF_VERSION" w:val="3"/>
  </w:docVars>
  <w:rsids>
    <w:rsidRoot w:val="004C2C2E"/>
    <w:rsid w:val="00010013"/>
    <w:rsid w:val="00043F4B"/>
    <w:rsid w:val="00050C9E"/>
    <w:rsid w:val="0006040A"/>
    <w:rsid w:val="00066D02"/>
    <w:rsid w:val="000A3BD6"/>
    <w:rsid w:val="000C018B"/>
    <w:rsid w:val="000C0762"/>
    <w:rsid w:val="000F6E68"/>
    <w:rsid w:val="00102AD7"/>
    <w:rsid w:val="00121F19"/>
    <w:rsid w:val="00132B5F"/>
    <w:rsid w:val="00135C6D"/>
    <w:rsid w:val="00157071"/>
    <w:rsid w:val="001730F0"/>
    <w:rsid w:val="001972A9"/>
    <w:rsid w:val="001C247B"/>
    <w:rsid w:val="001E6D4C"/>
    <w:rsid w:val="002138E6"/>
    <w:rsid w:val="002258C9"/>
    <w:rsid w:val="00235EE9"/>
    <w:rsid w:val="002405CB"/>
    <w:rsid w:val="002443D7"/>
    <w:rsid w:val="0025192D"/>
    <w:rsid w:val="002525AD"/>
    <w:rsid w:val="0026549D"/>
    <w:rsid w:val="00281C4F"/>
    <w:rsid w:val="00290DBA"/>
    <w:rsid w:val="002A0E7C"/>
    <w:rsid w:val="002E044D"/>
    <w:rsid w:val="00303BC5"/>
    <w:rsid w:val="00303EF6"/>
    <w:rsid w:val="00334617"/>
    <w:rsid w:val="003B490C"/>
    <w:rsid w:val="00433540"/>
    <w:rsid w:val="004659B3"/>
    <w:rsid w:val="00465C12"/>
    <w:rsid w:val="0046665E"/>
    <w:rsid w:val="004A4570"/>
    <w:rsid w:val="004A5327"/>
    <w:rsid w:val="004B3961"/>
    <w:rsid w:val="004C2C2E"/>
    <w:rsid w:val="004D18F7"/>
    <w:rsid w:val="004D2208"/>
    <w:rsid w:val="004E7429"/>
    <w:rsid w:val="004F4602"/>
    <w:rsid w:val="004F5E5B"/>
    <w:rsid w:val="00503449"/>
    <w:rsid w:val="00505A51"/>
    <w:rsid w:val="0051709F"/>
    <w:rsid w:val="00520B73"/>
    <w:rsid w:val="00520FFD"/>
    <w:rsid w:val="00524047"/>
    <w:rsid w:val="005255B5"/>
    <w:rsid w:val="00592D9C"/>
    <w:rsid w:val="00595650"/>
    <w:rsid w:val="005A1245"/>
    <w:rsid w:val="006309BD"/>
    <w:rsid w:val="00630B06"/>
    <w:rsid w:val="00640A64"/>
    <w:rsid w:val="00657459"/>
    <w:rsid w:val="00677B4F"/>
    <w:rsid w:val="00682EC2"/>
    <w:rsid w:val="006A3ECC"/>
    <w:rsid w:val="006A6881"/>
    <w:rsid w:val="006B241B"/>
    <w:rsid w:val="006C54F0"/>
    <w:rsid w:val="006D1801"/>
    <w:rsid w:val="006D67D2"/>
    <w:rsid w:val="00767325"/>
    <w:rsid w:val="007B239A"/>
    <w:rsid w:val="007C4D58"/>
    <w:rsid w:val="007E52E8"/>
    <w:rsid w:val="0080226A"/>
    <w:rsid w:val="00802DB1"/>
    <w:rsid w:val="0083342E"/>
    <w:rsid w:val="008455EB"/>
    <w:rsid w:val="00845A59"/>
    <w:rsid w:val="008535FD"/>
    <w:rsid w:val="00877A2C"/>
    <w:rsid w:val="00884FC9"/>
    <w:rsid w:val="008A1DCC"/>
    <w:rsid w:val="008C5A56"/>
    <w:rsid w:val="008D56EA"/>
    <w:rsid w:val="00925B30"/>
    <w:rsid w:val="00955BC6"/>
    <w:rsid w:val="00971BE5"/>
    <w:rsid w:val="009A6F63"/>
    <w:rsid w:val="00A01C98"/>
    <w:rsid w:val="00A36317"/>
    <w:rsid w:val="00A461A8"/>
    <w:rsid w:val="00A71361"/>
    <w:rsid w:val="00A93C6F"/>
    <w:rsid w:val="00AA2EC9"/>
    <w:rsid w:val="00AA3A29"/>
    <w:rsid w:val="00AB0758"/>
    <w:rsid w:val="00AB7D51"/>
    <w:rsid w:val="00B11C3E"/>
    <w:rsid w:val="00B268B7"/>
    <w:rsid w:val="00B43388"/>
    <w:rsid w:val="00B8393A"/>
    <w:rsid w:val="00B85FBC"/>
    <w:rsid w:val="00B86310"/>
    <w:rsid w:val="00B9689C"/>
    <w:rsid w:val="00BA0687"/>
    <w:rsid w:val="00BA3A0C"/>
    <w:rsid w:val="00BB34A8"/>
    <w:rsid w:val="00BD5BB1"/>
    <w:rsid w:val="00C04A5D"/>
    <w:rsid w:val="00C15F3E"/>
    <w:rsid w:val="00C16111"/>
    <w:rsid w:val="00C16F1C"/>
    <w:rsid w:val="00C7756C"/>
    <w:rsid w:val="00C85B83"/>
    <w:rsid w:val="00C954DC"/>
    <w:rsid w:val="00CA57E8"/>
    <w:rsid w:val="00CC2762"/>
    <w:rsid w:val="00CF4BE9"/>
    <w:rsid w:val="00D26206"/>
    <w:rsid w:val="00D33E10"/>
    <w:rsid w:val="00D44198"/>
    <w:rsid w:val="00D52D47"/>
    <w:rsid w:val="00D568DD"/>
    <w:rsid w:val="00D61245"/>
    <w:rsid w:val="00D66160"/>
    <w:rsid w:val="00D70427"/>
    <w:rsid w:val="00D71AB2"/>
    <w:rsid w:val="00DC492D"/>
    <w:rsid w:val="00DE51E7"/>
    <w:rsid w:val="00E111CB"/>
    <w:rsid w:val="00E248FB"/>
    <w:rsid w:val="00E276C3"/>
    <w:rsid w:val="00E46111"/>
    <w:rsid w:val="00E51033"/>
    <w:rsid w:val="00E97B60"/>
    <w:rsid w:val="00EA1CC6"/>
    <w:rsid w:val="00EA353E"/>
    <w:rsid w:val="00EC5F4D"/>
    <w:rsid w:val="00ED4C69"/>
    <w:rsid w:val="00EE75BC"/>
    <w:rsid w:val="00EF54DB"/>
    <w:rsid w:val="00F10FD3"/>
    <w:rsid w:val="00F141D2"/>
    <w:rsid w:val="00F75AF8"/>
    <w:rsid w:val="00F930FD"/>
    <w:rsid w:val="00FA2EF0"/>
    <w:rsid w:val="3EDE6E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6"/>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unhideWhenUsed/>
    <w:uiPriority w:val="99"/>
    <w:rPr>
      <w:color w:val="0563C1" w:themeColor="hyperlink"/>
      <w:u w:val="single"/>
    </w:rPr>
  </w:style>
  <w:style w:type="character" w:customStyle="1" w:styleId="12">
    <w:name w:val="页眉 字符"/>
    <w:basedOn w:val="9"/>
    <w:link w:val="5"/>
    <w:uiPriority w:val="99"/>
    <w:rPr>
      <w:sz w:val="18"/>
      <w:szCs w:val="18"/>
    </w:rPr>
  </w:style>
  <w:style w:type="character" w:customStyle="1" w:styleId="13">
    <w:name w:val="页脚 字符"/>
    <w:basedOn w:val="9"/>
    <w:link w:val="4"/>
    <w:uiPriority w:val="99"/>
    <w:rPr>
      <w:sz w:val="18"/>
      <w:szCs w:val="18"/>
    </w:rPr>
  </w:style>
  <w:style w:type="paragraph" w:styleId="14">
    <w:name w:val="List Paragraph"/>
    <w:basedOn w:val="1"/>
    <w:qFormat/>
    <w:uiPriority w:val="0"/>
    <w:pPr>
      <w:ind w:firstLine="420" w:firstLineChars="200"/>
    </w:pPr>
  </w:style>
  <w:style w:type="character" w:customStyle="1" w:styleId="15">
    <w:name w:val="未处理的提及1"/>
    <w:basedOn w:val="9"/>
    <w:semiHidden/>
    <w:unhideWhenUsed/>
    <w:uiPriority w:val="99"/>
    <w:rPr>
      <w:color w:val="605E5C"/>
      <w:shd w:val="clear" w:color="auto" w:fill="E1DFDD"/>
    </w:rPr>
  </w:style>
  <w:style w:type="character" w:customStyle="1" w:styleId="16">
    <w:name w:val="批注框文本 字符"/>
    <w:basedOn w:val="9"/>
    <w:link w:val="3"/>
    <w:semiHidden/>
    <w:uiPriority w:val="99"/>
    <w:rPr>
      <w:sz w:val="18"/>
      <w:szCs w:val="18"/>
    </w:rPr>
  </w:style>
  <w:style w:type="character" w:customStyle="1" w:styleId="17">
    <w:name w:val="标题 1 字符"/>
    <w:basedOn w:val="9"/>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F7219-3753-4B9A-B40F-694BDB9BA827}">
  <ds:schemaRefs/>
</ds:datastoreItem>
</file>

<file path=docProps/app.xml><?xml version="1.0" encoding="utf-8"?>
<Properties xmlns="http://schemas.openxmlformats.org/officeDocument/2006/extended-properties" xmlns:vt="http://schemas.openxmlformats.org/officeDocument/2006/docPropsVTypes">
  <Template>Normal</Template>
  <Pages>5</Pages>
  <Words>411</Words>
  <Characters>2347</Characters>
  <Lines>19</Lines>
  <Paragraphs>5</Paragraphs>
  <TotalTime>63</TotalTime>
  <ScaleCrop>false</ScaleCrop>
  <LinksUpToDate>false</LinksUpToDate>
  <CharactersWithSpaces>2753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2023-11-20T23:49:00Z</dcterms:created>
  <dc:creator>68116447@qq.com</dc:creator>
  <cp:lastModifiedBy>刘良菊</cp:lastModifiedBy>
  <dcterms:modified xsi:type="dcterms:W3CDTF">2023-11-27T06:53:19Z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4BF9B419BBDE49FFAAE40C355A0FA3C4_12</vt:lpwstr>
  </property>
</Properties>
</file>