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微软雅黑" w:eastAsia="方正小标宋简体" w:cs="宋体"/>
          <w:b/>
          <w:bCs/>
          <w:kern w:val="0"/>
          <w:sz w:val="44"/>
          <w:szCs w:val="44"/>
        </w:rPr>
      </w:pPr>
      <w:r>
        <w:rPr>
          <w:rFonts w:hint="eastAsia" w:ascii="方正小标宋简体" w:hAnsi="微软雅黑" w:eastAsia="方正小标宋简体" w:cs="宋体"/>
          <w:b/>
          <w:bCs/>
          <w:kern w:val="0"/>
          <w:sz w:val="44"/>
          <w:szCs w:val="44"/>
        </w:rPr>
        <w:t>皮肤性病科进修招收简章</w:t>
      </w:r>
    </w:p>
    <w:p>
      <w:pPr>
        <w:spacing w:line="360" w:lineRule="auto"/>
        <w:rPr>
          <w:rFonts w:ascii="仿宋_GB2312" w:eastAsia="仿宋_GB2312"/>
          <w:b/>
          <w:sz w:val="28"/>
          <w:szCs w:val="28"/>
          <w:shd w:val="clear" w:color="auto" w:fill="FFFFFF"/>
        </w:rPr>
      </w:pPr>
      <w:r>
        <w:rPr>
          <w:rFonts w:hint="eastAsia" w:ascii="仿宋_GB2312" w:hAnsi="宋体" w:eastAsia="仿宋_GB2312"/>
          <w:b/>
          <w:sz w:val="28"/>
          <w:szCs w:val="28"/>
          <w:shd w:val="clear" w:color="auto" w:fill="FFFFFF"/>
        </w:rPr>
        <w:t>一、科室简介</w:t>
      </w:r>
    </w:p>
    <w:p>
      <w:pPr>
        <w:spacing w:line="360" w:lineRule="auto"/>
        <w:ind w:firstLine="560" w:firstLineChars="200"/>
        <w:rPr>
          <w:rFonts w:ascii="仿宋_GB2312" w:eastAsia="仿宋_GB2312"/>
          <w:sz w:val="28"/>
          <w:szCs w:val="28"/>
        </w:rPr>
      </w:pPr>
      <w:r>
        <w:rPr>
          <w:rFonts w:hint="eastAsia" w:ascii="仿宋_GB2312" w:hAnsi="宋体" w:eastAsia="仿宋_GB2312"/>
          <w:sz w:val="28"/>
          <w:szCs w:val="28"/>
        </w:rPr>
        <w:t>四川大学华西医院皮肤性病科始建于20世纪50年代初，是卫生部建设的国家重点专科；四川省教育厅唯一的皮肤性病学重点学科；西南地区危急重、疑难病人会诊、抢救、治疗中心；国家新药临床试验基地；卫生部化妆品人体安全性和功效性评价中心；卫生部化妆品皮肤病诊断机构；中国医师协会美容培训基地；卫生部真菌临床科研培训中心；中国皮肤科医师协会真菌专业培训基地，住院医师培训基地，中国西部人才培训基地。</w:t>
      </w:r>
    </w:p>
    <w:p>
      <w:pPr>
        <w:spacing w:line="360" w:lineRule="auto"/>
        <w:ind w:firstLine="560" w:firstLineChars="200"/>
        <w:rPr>
          <w:rFonts w:ascii="仿宋_GB2312" w:eastAsia="仿宋_GB2312"/>
          <w:sz w:val="28"/>
          <w:szCs w:val="28"/>
        </w:rPr>
      </w:pPr>
      <w:r>
        <w:rPr>
          <w:rFonts w:hint="eastAsia" w:ascii="仿宋_GB2312" w:hAnsi="宋体" w:eastAsia="仿宋_GB2312"/>
          <w:sz w:val="28"/>
          <w:szCs w:val="28"/>
        </w:rPr>
        <w:t>科室现任主任：蒋献；副主任：王琳、黎静宜、文翔。科室现有名老专家5人，教授14人，副教授7人。多人担任国家及省医学会、医师协会负责人，多人担任中华医学会会员，中国医师协会皮肤分会副会长、常务委员、委员，学组组长、副组长及省市学术、技术带头人。现有博导4名，硕导9人，专职博士后10余人，经过多年的教学实践积累，培养了一批具有丰富临床教学和技能的指导教师。每年为国家培养博士后3-6人，博士、硕士近20名，培养住院医师10余名，培养进修生、西部人才近10名。</w:t>
      </w:r>
    </w:p>
    <w:p>
      <w:pPr>
        <w:spacing w:line="360" w:lineRule="auto"/>
        <w:ind w:firstLine="560" w:firstLineChars="200"/>
        <w:rPr>
          <w:rFonts w:ascii="仿宋_GB2312" w:eastAsia="仿宋_GB2312"/>
          <w:sz w:val="28"/>
          <w:szCs w:val="28"/>
        </w:rPr>
      </w:pPr>
      <w:r>
        <w:rPr>
          <w:rFonts w:hint="eastAsia" w:ascii="仿宋_GB2312" w:hAnsi="宋体" w:eastAsia="仿宋_GB2312"/>
          <w:sz w:val="28"/>
          <w:szCs w:val="28"/>
        </w:rPr>
        <w:t>近5年来我科发表论文</w:t>
      </w:r>
      <w:r>
        <w:rPr>
          <w:rFonts w:ascii="仿宋_GB2312" w:hAnsi="宋体" w:eastAsia="仿宋_GB2312"/>
          <w:sz w:val="28"/>
          <w:szCs w:val="28"/>
        </w:rPr>
        <w:t>480</w:t>
      </w:r>
      <w:r>
        <w:rPr>
          <w:rFonts w:hint="eastAsia" w:ascii="仿宋_GB2312" w:hAnsi="宋体" w:eastAsia="仿宋_GB2312"/>
          <w:sz w:val="28"/>
          <w:szCs w:val="28"/>
        </w:rPr>
        <w:t>余篇，其中SCI收录论文</w:t>
      </w:r>
      <w:r>
        <w:rPr>
          <w:rFonts w:ascii="仿宋_GB2312" w:hAnsi="宋体" w:eastAsia="仿宋_GB2312"/>
          <w:sz w:val="28"/>
          <w:szCs w:val="28"/>
        </w:rPr>
        <w:t>290</w:t>
      </w:r>
      <w:r>
        <w:rPr>
          <w:rFonts w:hint="eastAsia" w:ascii="仿宋_GB2312" w:hAnsi="宋体" w:eastAsia="仿宋_GB2312"/>
          <w:sz w:val="28"/>
          <w:szCs w:val="28"/>
        </w:rPr>
        <w:t>余篇。承担国家自然科学基金1</w:t>
      </w:r>
      <w:r>
        <w:rPr>
          <w:rFonts w:ascii="仿宋_GB2312" w:hAnsi="宋体" w:eastAsia="仿宋_GB2312"/>
          <w:sz w:val="28"/>
          <w:szCs w:val="28"/>
        </w:rPr>
        <w:t>6</w:t>
      </w:r>
      <w:r>
        <w:rPr>
          <w:rFonts w:hint="eastAsia" w:ascii="仿宋_GB2312" w:hAnsi="宋体" w:eastAsia="仿宋_GB2312"/>
          <w:sz w:val="28"/>
          <w:szCs w:val="28"/>
        </w:rPr>
        <w:t>项、其他国家级及省市级科研项目</w:t>
      </w:r>
      <w:r>
        <w:rPr>
          <w:rFonts w:ascii="仿宋_GB2312" w:hAnsi="宋体" w:eastAsia="仿宋_GB2312"/>
          <w:sz w:val="28"/>
          <w:szCs w:val="28"/>
        </w:rPr>
        <w:t>50</w:t>
      </w:r>
      <w:r>
        <w:rPr>
          <w:rFonts w:hint="eastAsia" w:ascii="仿宋_GB2312" w:hAnsi="宋体" w:eastAsia="仿宋_GB2312"/>
          <w:sz w:val="28"/>
          <w:szCs w:val="28"/>
        </w:rPr>
        <w:t>多项，获省科技奖3项，授权专利</w:t>
      </w:r>
      <w:r>
        <w:rPr>
          <w:rFonts w:ascii="仿宋_GB2312" w:hAnsi="宋体" w:eastAsia="仿宋_GB2312"/>
          <w:sz w:val="28"/>
          <w:szCs w:val="28"/>
        </w:rPr>
        <w:t>60</w:t>
      </w:r>
      <w:r>
        <w:rPr>
          <w:rFonts w:hint="eastAsia" w:ascii="仿宋_GB2312" w:hAnsi="宋体" w:eastAsia="仿宋_GB2312"/>
          <w:sz w:val="28"/>
          <w:szCs w:val="28"/>
        </w:rPr>
        <w:t>余项，主编、参编著作25部。</w:t>
      </w:r>
    </w:p>
    <w:p>
      <w:pPr>
        <w:spacing w:line="360" w:lineRule="auto"/>
        <w:ind w:firstLine="560" w:firstLineChars="200"/>
        <w:rPr>
          <w:rFonts w:ascii="仿宋_GB2312" w:eastAsia="仿宋_GB2312"/>
          <w:sz w:val="28"/>
          <w:szCs w:val="28"/>
        </w:rPr>
      </w:pPr>
      <w:r>
        <w:rPr>
          <w:rFonts w:hint="eastAsia" w:ascii="仿宋_GB2312" w:hAnsi="宋体" w:eastAsia="仿宋_GB2312"/>
          <w:sz w:val="28"/>
          <w:szCs w:val="28"/>
        </w:rPr>
        <w:t>科室建有微信公众号、公共邮箱、QQ群、微信群，科内信息交流畅通，微信平台面向社会，及时宣传科室信息、健康教育、就诊指南、特色医疗等专栏。</w:t>
      </w:r>
    </w:p>
    <w:p>
      <w:pPr>
        <w:spacing w:after="100"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科室有护理人员23人，均为研究生、本科学历，从事临床护理工作多年，具有丰富的临床护理经验。此外还开展了伤口专科护理、静脉输液专科护理、糖尿病专科护理、疼痛专科护理、感染控制专科护理、中医专科护理、心理阳光专科护理等。</w:t>
      </w:r>
    </w:p>
    <w:p>
      <w:pPr>
        <w:spacing w:after="100" w:line="360" w:lineRule="auto"/>
        <w:ind w:firstLine="560" w:firstLineChars="200"/>
        <w:rPr>
          <w:rFonts w:ascii="仿宋_GB2312" w:eastAsia="仿宋_GB2312"/>
          <w:b/>
          <w:sz w:val="28"/>
          <w:szCs w:val="28"/>
        </w:rPr>
      </w:pPr>
      <w:r>
        <w:rPr>
          <w:rFonts w:hint="eastAsia" w:ascii="仿宋_GB2312" w:hAnsi="宋体" w:eastAsia="仿宋_GB2312"/>
          <w:sz w:val="28"/>
          <w:szCs w:val="28"/>
        </w:rPr>
        <w:t>皮肤性病科病房位于医院第三住院大楼九楼，科室现有住院床位36张，收治患者约1300人次/年。病房医疗组长每天查房两次，主任、指导教授、护士长、护理组长均参与指导查房，为病人的正确诊断、治疗和护理质量提供了根本保障。病房严格执行一线、二线、三线和行政值班，及时解决病人需求，确保医疗工作质量和安全。</w:t>
      </w:r>
    </w:p>
    <w:p>
      <w:pPr>
        <w:pStyle w:val="15"/>
        <w:numPr>
          <w:ilvl w:val="0"/>
          <w:numId w:val="1"/>
        </w:numPr>
        <w:spacing w:after="100" w:line="360" w:lineRule="auto"/>
        <w:ind w:firstLineChars="0"/>
        <w:rPr>
          <w:rFonts w:ascii="仿宋_GB2312" w:eastAsia="仿宋_GB2312"/>
          <w:b/>
          <w:sz w:val="28"/>
          <w:szCs w:val="28"/>
        </w:rPr>
      </w:pPr>
      <w:r>
        <w:rPr>
          <w:rFonts w:hint="eastAsia" w:ascii="仿宋_GB2312" w:hAnsi="宋体" w:eastAsia="仿宋_GB2312"/>
          <w:b/>
          <w:sz w:val="28"/>
          <w:szCs w:val="28"/>
        </w:rPr>
        <w:t>科室现有专业组、师资情况</w:t>
      </w:r>
    </w:p>
    <w:p>
      <w:pPr>
        <w:spacing w:after="100" w:line="360" w:lineRule="auto"/>
        <w:ind w:firstLine="562" w:firstLineChars="200"/>
        <w:rPr>
          <w:rFonts w:ascii="仿宋_GB2312" w:hAnsi="宋体" w:eastAsia="仿宋_GB2312"/>
          <w:b/>
          <w:sz w:val="28"/>
          <w:szCs w:val="28"/>
        </w:rPr>
      </w:pPr>
      <w:r>
        <w:rPr>
          <w:rFonts w:hint="eastAsia" w:ascii="仿宋_GB2312" w:hAnsi="宋体" w:eastAsia="仿宋_GB2312"/>
          <w:b/>
          <w:sz w:val="28"/>
          <w:szCs w:val="28"/>
        </w:rPr>
        <w:t>根据学科发展的总体规划，我科现有五个亚专业，分别如下：</w:t>
      </w:r>
    </w:p>
    <w:p>
      <w:pPr>
        <w:spacing w:after="100" w:line="360" w:lineRule="auto"/>
        <w:ind w:firstLine="562" w:firstLineChars="200"/>
        <w:rPr>
          <w:rFonts w:ascii="仿宋_GB2312" w:hAnsi="宋体" w:eastAsia="仿宋_GB2312" w:cs="Arial"/>
          <w:bCs/>
          <w:color w:val="000000"/>
          <w:kern w:val="24"/>
          <w:sz w:val="28"/>
          <w:szCs w:val="28"/>
        </w:rPr>
      </w:pPr>
      <w:r>
        <w:rPr>
          <w:rFonts w:hint="eastAsia" w:ascii="仿宋_GB2312" w:hAnsi="宋体" w:eastAsia="仿宋_GB2312"/>
          <w:b/>
          <w:sz w:val="28"/>
          <w:szCs w:val="28"/>
        </w:rPr>
        <w:t>皮肤损容性疾病与皮肤美容科学亚专业：</w:t>
      </w:r>
      <w:r>
        <w:rPr>
          <w:rFonts w:hint="eastAsia" w:ascii="仿宋_GB2312" w:hAnsi="宋体" w:eastAsia="仿宋_GB2312"/>
          <w:sz w:val="28"/>
          <w:szCs w:val="28"/>
        </w:rPr>
        <w:t>负责人蒋献、李利，成员</w:t>
      </w:r>
      <w:r>
        <w:rPr>
          <w:rFonts w:hint="eastAsia" w:ascii="仿宋_GB2312" w:hAnsi="宋体" w:eastAsia="仿宋_GB2312" w:cs="Arial"/>
          <w:bCs/>
          <w:color w:val="000000"/>
          <w:kern w:val="24"/>
          <w:sz w:val="28"/>
          <w:szCs w:val="28"/>
        </w:rPr>
        <w:t>由何谷、文翔、王曦、李咏、薛斯亮、薛丽、张舒、郝丹、刘莲、李晓雪、魏丹凤等组成。</w:t>
      </w:r>
    </w:p>
    <w:p>
      <w:pPr>
        <w:spacing w:line="360" w:lineRule="auto"/>
        <w:ind w:firstLine="420"/>
        <w:rPr>
          <w:rFonts w:ascii="仿宋_GB2312" w:hAnsi="宋体" w:eastAsia="仿宋_GB2312"/>
          <w:sz w:val="28"/>
          <w:szCs w:val="28"/>
        </w:rPr>
      </w:pPr>
      <w:r>
        <w:rPr>
          <w:rFonts w:hint="eastAsia" w:ascii="仿宋_GB2312" w:hAnsi="宋体" w:eastAsia="仿宋_GB2312"/>
          <w:sz w:val="28"/>
          <w:szCs w:val="28"/>
        </w:rPr>
        <w:t>华西医院皮肤科是国内公立医院最早开展皮肤医疗美容的机构之一，与我国医疗美容行业相伴而行三十载，具有一定的知名度和学术影响力。本研究团队主要关注血管瘤及脉管畸形、玫瑰痤疮、皮肤老化及光老化等损容性皮肤病。团队开展了血管瘤和脉管畸形专病门诊，门诊总量全国第二，复杂疑难病例门诊总量全国第一，成为了西部地区的血管瘤和脉管畸形诊治中心，也是国内首个血管瘤和脉管畸形MDT诊治中心。同时，团队提出的多学科协作治疗血管瘤和脉管畸形的诊疗模式得到了国际认可。</w:t>
      </w:r>
    </w:p>
    <w:p>
      <w:pPr>
        <w:spacing w:line="360" w:lineRule="auto"/>
        <w:ind w:firstLine="420"/>
        <w:rPr>
          <w:rFonts w:ascii="仿宋_GB2312" w:eastAsia="仿宋_GB2312" w:cs="宋体"/>
          <w:color w:val="000000"/>
          <w:kern w:val="0"/>
          <w:sz w:val="28"/>
          <w:szCs w:val="28"/>
        </w:rPr>
      </w:pPr>
      <w:r>
        <w:rPr>
          <w:rFonts w:hint="eastAsia" w:ascii="仿宋_GB2312" w:hAnsi="宋体" w:eastAsia="仿宋_GB2312"/>
          <w:sz w:val="28"/>
          <w:szCs w:val="28"/>
        </w:rPr>
        <w:t>在科研方面，目前团队已完成了脉管畸形疾病——鲜红斑痣的临床病理特征的分析，发现鲜红斑痣的发病可能与体细胞基因突变、神经发生异常相关，后续将对其发病机制进行更深一步探讨。在治疗以玫瑰痤疮为代表的、与氧化和炎症损伤相关的损容性皮肤病时，团队致力于新型皮肤外用制剂的开发。在前期的研究工作中不断尝试，改良实验方案并优化造模成功的评判标准，成功建立了痤疮兔耳模型、小鼠玫瑰痤疮样皮损模型和小鼠皮肤急性光损伤模型。利用上述模型对水杨酸、和厚朴酚、山椒素等天然药物成分在治疗损容性皮肤病的过程中发挥的药理学作用及其相应的分子机制进行了深入探究。同时进行严格的临床试验进行功效验证。目前已筛选出具有光保护作用的山椒素并获得专利，成功实现转化。此外，蒋献教授团队正积极与四川大学生物材料工程研究中心等进行医工合作，研发茶多酚纳米粒子等具有多酚生物活性和抗氧化活性的外用制剂，以用于损容性皮肤病的治疗。李利教授团队</w:t>
      </w:r>
      <w:r>
        <w:rPr>
          <w:rFonts w:hint="eastAsia" w:ascii="仿宋_GB2312" w:hAnsi="宋体" w:eastAsia="仿宋_GB2312"/>
          <w:color w:val="000000"/>
          <w:sz w:val="28"/>
          <w:szCs w:val="28"/>
        </w:rPr>
        <w:t>在国内率先推广无创性皮肤检测技术，创建国内唯一的《工程皮肤生物学实验室》和《化妆品工程技术研究中心》。负责国家药监局地区</w:t>
      </w:r>
      <w:r>
        <w:rPr>
          <w:rFonts w:hint="eastAsia" w:ascii="仿宋_GB2312" w:eastAsia="仿宋_GB2312"/>
          <w:color w:val="000000"/>
          <w:sz w:val="28"/>
          <w:szCs w:val="28"/>
        </w:rPr>
        <w:t>“</w:t>
      </w:r>
      <w:r>
        <w:rPr>
          <w:rFonts w:hint="eastAsia" w:ascii="仿宋_GB2312" w:hAnsi="宋体" w:eastAsia="仿宋_GB2312"/>
          <w:color w:val="000000"/>
          <w:sz w:val="28"/>
          <w:szCs w:val="28"/>
        </w:rPr>
        <w:t>化妆品皮肤病诊断</w:t>
      </w:r>
      <w:r>
        <w:rPr>
          <w:rFonts w:hint="eastAsia" w:ascii="仿宋_GB2312" w:eastAsia="仿宋_GB2312"/>
          <w:color w:val="000000"/>
          <w:sz w:val="28"/>
          <w:szCs w:val="28"/>
        </w:rPr>
        <w:t>”</w:t>
      </w:r>
      <w:r>
        <w:rPr>
          <w:rFonts w:hint="eastAsia" w:ascii="仿宋_GB2312" w:hAnsi="宋体" w:eastAsia="仿宋_GB2312"/>
          <w:color w:val="000000"/>
          <w:sz w:val="28"/>
          <w:szCs w:val="28"/>
        </w:rPr>
        <w:t>、和</w:t>
      </w:r>
      <w:r>
        <w:rPr>
          <w:rFonts w:hint="eastAsia" w:ascii="仿宋_GB2312" w:eastAsia="仿宋_GB2312"/>
          <w:color w:val="000000"/>
          <w:sz w:val="28"/>
          <w:szCs w:val="28"/>
        </w:rPr>
        <w:t>“</w:t>
      </w:r>
      <w:r>
        <w:rPr>
          <w:rFonts w:hint="eastAsia" w:ascii="仿宋_GB2312" w:hAnsi="宋体" w:eastAsia="仿宋_GB2312"/>
          <w:color w:val="000000"/>
          <w:sz w:val="28"/>
          <w:szCs w:val="28"/>
        </w:rPr>
        <w:t>化妆品人体安全与功效检验</w:t>
      </w:r>
      <w:r>
        <w:rPr>
          <w:rFonts w:hint="eastAsia" w:ascii="仿宋_GB2312" w:eastAsia="仿宋_GB2312"/>
          <w:color w:val="000000"/>
          <w:sz w:val="28"/>
          <w:szCs w:val="28"/>
        </w:rPr>
        <w:t>”</w:t>
      </w:r>
      <w:r>
        <w:rPr>
          <w:rFonts w:hint="eastAsia" w:ascii="仿宋_GB2312" w:hAnsi="宋体" w:eastAsia="仿宋_GB2312"/>
          <w:color w:val="000000"/>
          <w:sz w:val="28"/>
          <w:szCs w:val="28"/>
        </w:rPr>
        <w:t>，参与国家相关法规的起草工作。</w:t>
      </w:r>
    </w:p>
    <w:p>
      <w:pPr>
        <w:spacing w:line="360" w:lineRule="auto"/>
        <w:ind w:firstLine="560" w:firstLineChars="200"/>
        <w:rPr>
          <w:rFonts w:ascii="仿宋_GB2312" w:eastAsia="仿宋_GB2312"/>
          <w:color w:val="000000"/>
          <w:sz w:val="28"/>
          <w:szCs w:val="28"/>
        </w:rPr>
      </w:pPr>
      <w:r>
        <w:rPr>
          <w:rFonts w:hint="eastAsia" w:ascii="仿宋_GB2312" w:hAnsi="宋体" w:eastAsia="仿宋_GB2312"/>
          <w:color w:val="000000"/>
          <w:sz w:val="28"/>
          <w:szCs w:val="28"/>
        </w:rPr>
        <w:t>团队也大力进行人才培养和继续教育工作。目前培养毕业和在读硕/博士120余人，并连续数年举办全国继续医学教育培训班，培训医师1000余人，具有一定的地区辐射影响力，带动了皮肤美容亚专业的蓬勃发展，产生了较大的社会效益。</w:t>
      </w:r>
    </w:p>
    <w:p>
      <w:pPr>
        <w:spacing w:line="360" w:lineRule="auto"/>
        <w:ind w:firstLine="560" w:firstLineChars="200"/>
        <w:rPr>
          <w:rFonts w:ascii="仿宋_GB2312" w:hAnsi="宋体" w:eastAsia="仿宋_GB2312"/>
          <w:bCs/>
          <w:sz w:val="28"/>
          <w:szCs w:val="28"/>
        </w:rPr>
      </w:pPr>
      <w:r>
        <w:rPr>
          <w:rFonts w:hint="eastAsia" w:ascii="仿宋_GB2312" w:hAnsi="宋体" w:eastAsia="仿宋_GB2312"/>
          <w:bCs/>
          <w:sz w:val="28"/>
          <w:szCs w:val="28"/>
        </w:rPr>
        <w:t>亚专业负责人蒋献教授，四川省学术和技术带头人，四川省天府万人计划“天府名医”，四川大学华西医院皮肤科主任，疾病分子网络前沿科学中心皮肤病学研究室主任，现任国际光动力医学协会理事，中国研究型医院学会皮肤科分会副主任委员，中华医学会皮肤科分会第十五届委员会委员，中国医师协会皮肤科医师分会第六届委员会常委，中国医师协会皮肤科医师分会-玫瑰痤疮专业委员会副主任委员，四川省医师协会皮肤科医师分会会长等重要学术任职，长期从事皮肤脉管性疾病，痤疮、玫瑰痤疮等损容性皮肤病的临床诊治及发病机制研究。亚专业负责人李利教授，四川省学术和技术带头人，华西医院国家药监局重点实验室主任，皮肤慢病管理与健康促进分会会长，中国医师协会皮肤科医师分会副会长，四川省唯一“功效型护肤品注册和备案检验机构”和“国家功效型护肤品不良反应监测评价基地”技术负责人，长期从事色素性损容性皮肤病的临床诊疗和基础科研工作，参与四川省药监局“功效型护肤品不良反应监测网络”建设。</w:t>
      </w:r>
    </w:p>
    <w:p>
      <w:pPr>
        <w:spacing w:line="360" w:lineRule="auto"/>
        <w:ind w:firstLine="562" w:firstLineChars="200"/>
        <w:rPr>
          <w:rFonts w:ascii="仿宋_GB2312" w:hAnsi="宋体" w:eastAsia="仿宋_GB2312"/>
          <w:sz w:val="28"/>
          <w:szCs w:val="28"/>
        </w:rPr>
      </w:pPr>
      <w:r>
        <w:rPr>
          <w:rFonts w:hint="eastAsia" w:ascii="仿宋_GB2312" w:hAnsi="宋体" w:eastAsia="仿宋_GB2312"/>
          <w:b/>
          <w:sz w:val="28"/>
          <w:szCs w:val="28"/>
        </w:rPr>
        <w:t>皮肤肿瘤与临床病理亚专业：</w:t>
      </w:r>
      <w:r>
        <w:rPr>
          <w:rFonts w:hint="eastAsia" w:ascii="仿宋_GB2312" w:hAnsi="宋体" w:eastAsia="仿宋_GB2312"/>
          <w:sz w:val="28"/>
          <w:szCs w:val="28"/>
        </w:rPr>
        <w:t>负责人王琳，成员由王婷婷、刘宏杰、温蓬飞、解瑶、李凡组成。</w:t>
      </w:r>
    </w:p>
    <w:p>
      <w:pPr>
        <w:spacing w:line="360" w:lineRule="auto"/>
        <w:ind w:firstLine="560" w:firstLineChars="200"/>
        <w:rPr>
          <w:rFonts w:ascii="仿宋_GB2312" w:hAnsi="宋体" w:eastAsia="仿宋_GB2312" w:cs="Arial"/>
          <w:color w:val="000000"/>
          <w:kern w:val="24"/>
          <w:sz w:val="28"/>
          <w:szCs w:val="28"/>
        </w:rPr>
      </w:pPr>
      <w:r>
        <w:rPr>
          <w:rFonts w:hint="eastAsia" w:ascii="仿宋_GB2312" w:hAnsi="宋体" w:eastAsia="仿宋_GB2312" w:cs="Arial"/>
          <w:color w:val="000000"/>
          <w:kern w:val="24"/>
          <w:sz w:val="28"/>
          <w:szCs w:val="28"/>
        </w:rPr>
        <w:t>我科皮肤病理亚专业于1976年成立，先后由罗汉超、龙燕玲、周光平医师负责皮肤病理的诊断工作。目前，我科年出病理报告近六千份，承担了西南地区疑难皮肤病理会诊工作，皮肤病理诊断、特别是皮肤淋巴瘤的诊断水平居全国领先地位，得到了国内同行的一致认可。且在治疗方面也颇具特色，大部分皮肤淋巴瘤患者通过治疗和随访均取得了良好疗效。我们也多次主持中华医学会和中国医师协会皮肤科分会年会的淋巴瘤会议板块，研究方向主要集中在皮肤淋巴瘤的临床病理改变和分子生物学机制。自2017年起，我们还加强医工联系，跨学科与生物材料工程研究中心合作，通过临床前基础实验对抗肿瘤/促组织再生的纳米羟基磷灰石材料在皮肤黑素瘤、基底细胞癌等肿瘤中的生物相容性、安全性和抗肿瘤有效性进行了观察评估，以期为其后期的临床应用和推广奠定基础。2016-2019年连续每年举办省级或国家级继续教育项目“四川大学华西医院皮肤病理培训班”。</w:t>
      </w:r>
    </w:p>
    <w:p>
      <w:pPr>
        <w:spacing w:line="360" w:lineRule="auto"/>
        <w:ind w:firstLine="560" w:firstLineChars="200"/>
        <w:rPr>
          <w:rFonts w:ascii="仿宋_GB2312" w:hAnsi="宋体" w:eastAsia="仿宋_GB2312" w:cs="Arial"/>
          <w:color w:val="000000"/>
          <w:kern w:val="24"/>
          <w:sz w:val="28"/>
          <w:szCs w:val="28"/>
        </w:rPr>
      </w:pPr>
      <w:r>
        <w:rPr>
          <w:rFonts w:hint="eastAsia" w:ascii="仿宋_GB2312" w:hAnsi="宋体" w:eastAsia="仿宋_GB2312" w:cs="Arial"/>
          <w:color w:val="000000"/>
          <w:kern w:val="24"/>
          <w:sz w:val="28"/>
          <w:szCs w:val="28"/>
        </w:rPr>
        <w:t>亚专业负责人王琳教授，科室副主任、博士生导师，2001年1月至2003年5月在美国MD Anderson癌症中心作博士后研究工作，现任中华医学会病理学分会皮肤病理学组副组长、四川省医师协会皮肤科医师分会现任会长、四川省医学会皮肤性病学专业委员会副主任委员、四川省中西医结合委员会皮肤性病专委会副主任委员等,曾任中华医学会皮肤性病学分会病理学组副组长。</w:t>
      </w:r>
    </w:p>
    <w:p>
      <w:pPr>
        <w:spacing w:line="360" w:lineRule="auto"/>
        <w:ind w:firstLine="562" w:firstLineChars="200"/>
        <w:rPr>
          <w:rFonts w:ascii="仿宋_GB2312" w:hAnsi="宋体" w:eastAsia="仿宋_GB2312" w:cs="Arial"/>
          <w:color w:val="000000"/>
          <w:kern w:val="24"/>
          <w:sz w:val="28"/>
          <w:szCs w:val="28"/>
        </w:rPr>
      </w:pPr>
      <w:r>
        <w:rPr>
          <w:rFonts w:hint="eastAsia" w:ascii="仿宋_GB2312" w:hAnsi="宋体" w:eastAsia="仿宋_GB2312" w:cs="Arial"/>
          <w:b/>
          <w:bCs/>
          <w:color w:val="000000"/>
          <w:kern w:val="24"/>
          <w:sz w:val="28"/>
          <w:szCs w:val="28"/>
        </w:rPr>
        <w:t>皮肤免疫性与炎症性疾病亚专业：</w:t>
      </w:r>
      <w:r>
        <w:rPr>
          <w:rFonts w:hint="eastAsia" w:ascii="仿宋_GB2312" w:hAnsi="宋体" w:eastAsia="仿宋_GB2312" w:cs="Arial"/>
          <w:color w:val="000000"/>
          <w:kern w:val="24"/>
          <w:sz w:val="28"/>
          <w:szCs w:val="28"/>
        </w:rPr>
        <w:t>负责人李薇、吕小岩、黎静宜，成员张敏、闫薇、郝丹、王觅、李萌萌、周兴丽等。</w:t>
      </w:r>
    </w:p>
    <w:p>
      <w:pPr>
        <w:spacing w:line="360" w:lineRule="auto"/>
        <w:ind w:firstLine="560" w:firstLineChars="200"/>
        <w:rPr>
          <w:rFonts w:ascii="仿宋_GB2312" w:hAnsi="宋体" w:eastAsia="仿宋_GB2312" w:cs="Arial"/>
          <w:color w:val="000000"/>
          <w:kern w:val="24"/>
          <w:sz w:val="28"/>
          <w:szCs w:val="28"/>
        </w:rPr>
      </w:pPr>
      <w:r>
        <w:rPr>
          <w:rFonts w:ascii="仿宋_GB2312" w:hAnsi="宋体" w:eastAsia="仿宋_GB2312" w:cs="Arial"/>
          <w:color w:val="000000"/>
          <w:kern w:val="24"/>
          <w:sz w:val="28"/>
          <w:szCs w:val="28"/>
        </w:rPr>
        <w:t>免疫介导的炎症性皮肤病涵盖银屑病、免疫性疱病、自身免疫性结缔组织病以及变态反应性疾病等多个病种。</w:t>
      </w:r>
      <w:r>
        <w:rPr>
          <w:rFonts w:hint="eastAsia" w:ascii="仿宋_GB2312" w:hAnsi="宋体" w:eastAsia="仿宋_GB2312" w:cs="Arial"/>
          <w:color w:val="000000"/>
          <w:kern w:val="24"/>
          <w:sz w:val="28"/>
          <w:szCs w:val="28"/>
        </w:rPr>
        <w:t>团队</w:t>
      </w:r>
      <w:r>
        <w:rPr>
          <w:rFonts w:ascii="仿宋_GB2312" w:hAnsi="宋体" w:eastAsia="仿宋_GB2312" w:cs="Arial"/>
          <w:color w:val="000000"/>
          <w:kern w:val="24"/>
          <w:sz w:val="28"/>
          <w:szCs w:val="28"/>
        </w:rPr>
        <w:t>率先建立了享誉全国的银屑病性关节炎MDT门诊、皮肌炎MDT门诊以及大疱性皮肤病与特应性皮炎专病门诊；并针对性建立了上述病种的慢病全程管理体系。此外，团队在全球皮肤与免疫疾病领域首次提出NUDT15药物基因组学指导硫唑嘌呤用药理念，开展了前瞻性队列研究并发表高水平文章。团队牵头或参与多部该领域国家防治指南和共识文件的制定和修改，包括《中国银屑病生物治疗专家共识（2019版）》、《中国关节病型银屑病诊疗共识（2020版）》、《中国银屑病生物制剂治疗指南（2021版）》、《中国银屑病基层诊疗指南（2022版）》、《中国特应性皮炎诊疗指南（2020版）》等。团队还开展了多项线上及线下相结合的学术活动，多次主办及参与“华西皮肤论坛”、“西南地区银屑病论坛”、“华西皮肤专科联盟基层大讲堂”、“华西特应性皮炎论坛”等多项面向医务工作者和/或患者的学术交流及学术会议。举办了多期“银屑病规范化诊疗培训班”、“国家级及省级银屑病继续教育培训班”等面向医务工作者的专业培训班。此外，团队长期与区域内多层级兄弟医院积极合作，通过前期我科牵头建立的四川省医学会银屑病学组、四川省银屑病协作网，以及华西皮肤学科联盟，现分别与19家银屑病协作网成员医院以及75家联盟医院达成战略合作，已建立完善的患者转诊流程，病理信息登记、保存、利用与保密等有效机制。</w:t>
      </w:r>
    </w:p>
    <w:p>
      <w:pPr>
        <w:spacing w:line="360" w:lineRule="auto"/>
        <w:ind w:firstLine="560" w:firstLineChars="200"/>
        <w:rPr>
          <w:rFonts w:ascii="仿宋_GB2312" w:hAnsi="宋体" w:eastAsia="仿宋_GB2312" w:cs="Arial"/>
          <w:color w:val="000000"/>
          <w:kern w:val="24"/>
          <w:sz w:val="28"/>
          <w:szCs w:val="28"/>
        </w:rPr>
      </w:pPr>
      <w:r>
        <w:rPr>
          <w:rFonts w:hint="eastAsia" w:ascii="仿宋_GB2312" w:hAnsi="宋体" w:eastAsia="仿宋_GB2312" w:cs="Arial"/>
          <w:color w:val="000000"/>
          <w:kern w:val="24"/>
          <w:sz w:val="28"/>
          <w:szCs w:val="28"/>
        </w:rPr>
        <w:t>亚专业负责人</w:t>
      </w:r>
      <w:r>
        <w:rPr>
          <w:rFonts w:ascii="仿宋_GB2312" w:hAnsi="宋体" w:eastAsia="仿宋_GB2312" w:cs="Arial"/>
          <w:color w:val="000000"/>
          <w:kern w:val="24"/>
          <w:sz w:val="28"/>
          <w:szCs w:val="28"/>
        </w:rPr>
        <w:t>李薇教授</w:t>
      </w:r>
      <w:r>
        <w:rPr>
          <w:rFonts w:hint="eastAsia" w:ascii="仿宋_GB2312" w:hAnsi="宋体" w:eastAsia="仿宋_GB2312" w:cs="Arial"/>
          <w:color w:val="000000"/>
          <w:kern w:val="24"/>
          <w:sz w:val="28"/>
          <w:szCs w:val="28"/>
        </w:rPr>
        <w:t>，</w:t>
      </w:r>
      <w:r>
        <w:rPr>
          <w:rFonts w:ascii="仿宋_GB2312" w:hAnsi="宋体" w:eastAsia="仿宋_GB2312" w:cs="Arial"/>
          <w:color w:val="000000"/>
          <w:kern w:val="24"/>
          <w:sz w:val="28"/>
          <w:szCs w:val="28"/>
        </w:rPr>
        <w:t>四川省海外高层次人才</w:t>
      </w:r>
      <w:r>
        <w:rPr>
          <w:rFonts w:hint="eastAsia" w:ascii="仿宋_GB2312" w:hAnsi="宋体" w:eastAsia="仿宋_GB2312" w:cs="Arial"/>
          <w:color w:val="000000"/>
          <w:kern w:val="24"/>
          <w:sz w:val="28"/>
          <w:szCs w:val="28"/>
        </w:rPr>
        <w:t>，</w:t>
      </w:r>
      <w:r>
        <w:rPr>
          <w:rFonts w:ascii="仿宋_GB2312" w:hAnsi="宋体" w:eastAsia="仿宋_GB2312" w:cs="Arial"/>
          <w:color w:val="000000"/>
          <w:kern w:val="24"/>
          <w:sz w:val="28"/>
          <w:szCs w:val="28"/>
        </w:rPr>
        <w:t>国际大疱病与类天疱疮基金会专家，美国斯坦福大学医学中心表皮生物学中心访问学者，国际银屑病性关节炎研究评估学组 (GRAPPA) 成员，现任中国康复医学会大疱病学组副组长、中华医学会皮肤性病学分会委员、中国医师协会皮肤性病学分会委员，四川省医学会罕见病学协作组成员，为华西银屑病性关节炎MDT门诊牵头创立专家</w:t>
      </w:r>
      <w:r>
        <w:rPr>
          <w:rFonts w:hint="eastAsia" w:ascii="仿宋_GB2312" w:hAnsi="宋体" w:eastAsia="仿宋_GB2312" w:cs="Arial"/>
          <w:color w:val="000000"/>
          <w:kern w:val="24"/>
          <w:sz w:val="28"/>
          <w:szCs w:val="28"/>
        </w:rPr>
        <w:t>。亚专业负责人</w:t>
      </w:r>
      <w:r>
        <w:rPr>
          <w:rFonts w:ascii="仿宋_GB2312" w:hAnsi="宋体" w:eastAsia="仿宋_GB2312" w:cs="Arial"/>
          <w:color w:val="000000"/>
          <w:kern w:val="24"/>
          <w:sz w:val="28"/>
          <w:szCs w:val="28"/>
        </w:rPr>
        <w:t>吕小岩教授</w:t>
      </w:r>
      <w:r>
        <w:rPr>
          <w:rFonts w:hint="eastAsia" w:ascii="仿宋_GB2312" w:hAnsi="宋体" w:eastAsia="仿宋_GB2312" w:cs="Arial"/>
          <w:color w:val="000000"/>
          <w:kern w:val="24"/>
          <w:sz w:val="28"/>
          <w:szCs w:val="28"/>
        </w:rPr>
        <w:t>，</w:t>
      </w:r>
      <w:r>
        <w:rPr>
          <w:rFonts w:ascii="仿宋_GB2312" w:hAnsi="宋体" w:eastAsia="仿宋_GB2312" w:cs="Arial"/>
          <w:color w:val="000000"/>
          <w:kern w:val="24"/>
          <w:sz w:val="28"/>
          <w:szCs w:val="28"/>
        </w:rPr>
        <w:t>现任中华预防医学会皮肤病与性病防控委员会青年委员、中国医师协会皮肤科分会委员、中华医学会皮肤性病学分会委员，长期从事自身免疫性结缔组织病的临床工作，并在皮肤损伤修复和自身免疫领域有丰富研究经验。</w:t>
      </w:r>
      <w:r>
        <w:rPr>
          <w:rFonts w:hint="eastAsia" w:ascii="仿宋_GB2312" w:hAnsi="宋体" w:eastAsia="仿宋_GB2312" w:cs="Arial"/>
          <w:color w:val="000000"/>
          <w:kern w:val="24"/>
          <w:sz w:val="28"/>
          <w:szCs w:val="28"/>
        </w:rPr>
        <w:t>亚专业负责人</w:t>
      </w:r>
      <w:r>
        <w:rPr>
          <w:rFonts w:ascii="仿宋_GB2312" w:hAnsi="宋体" w:eastAsia="仿宋_GB2312" w:cs="Arial"/>
          <w:color w:val="000000"/>
          <w:kern w:val="24"/>
          <w:sz w:val="28"/>
          <w:szCs w:val="28"/>
        </w:rPr>
        <w:t>黎静宜教授</w:t>
      </w:r>
      <w:r>
        <w:rPr>
          <w:rFonts w:hint="eastAsia" w:ascii="仿宋_GB2312" w:hAnsi="宋体" w:eastAsia="仿宋_GB2312" w:cs="Arial"/>
          <w:color w:val="000000"/>
          <w:kern w:val="24"/>
          <w:sz w:val="28"/>
          <w:szCs w:val="28"/>
        </w:rPr>
        <w:t>，</w:t>
      </w:r>
      <w:r>
        <w:rPr>
          <w:rFonts w:ascii="仿宋_GB2312" w:hAnsi="宋体" w:eastAsia="仿宋_GB2312" w:cs="Arial"/>
          <w:color w:val="000000"/>
          <w:kern w:val="24"/>
          <w:sz w:val="28"/>
          <w:szCs w:val="28"/>
        </w:rPr>
        <w:t>四川省学术技术带头人后备人选，“四川省首届优秀青年皮肤科医师”，现任中华医学会皮肤性病分会青年委员会委员、中华医学会皮肤性病分会中心专家，参与国际及国内多中心临床研究20余项，其中国际多中心作为国内组长单位临床研究1项。</w:t>
      </w:r>
    </w:p>
    <w:p>
      <w:pPr>
        <w:spacing w:line="360" w:lineRule="auto"/>
        <w:ind w:firstLine="562" w:firstLineChars="200"/>
        <w:rPr>
          <w:rFonts w:ascii="仿宋_GB2312" w:hAnsi="宋体" w:eastAsia="仿宋_GB2312" w:cs="Arial"/>
          <w:color w:val="000000"/>
          <w:kern w:val="24"/>
          <w:sz w:val="28"/>
          <w:szCs w:val="28"/>
        </w:rPr>
      </w:pPr>
      <w:r>
        <w:rPr>
          <w:rFonts w:hint="eastAsia" w:ascii="仿宋_GB2312" w:hAnsi="宋体" w:eastAsia="仿宋_GB2312" w:cs="Arial"/>
          <w:b/>
          <w:bCs/>
          <w:color w:val="000000"/>
          <w:kern w:val="24"/>
          <w:sz w:val="28"/>
          <w:szCs w:val="28"/>
        </w:rPr>
        <w:t>真菌及感染性皮肤病亚专业：</w:t>
      </w:r>
      <w:r>
        <w:rPr>
          <w:rFonts w:hint="eastAsia" w:ascii="仿宋_GB2312" w:hAnsi="宋体" w:eastAsia="仿宋_GB2312" w:cs="Arial"/>
          <w:color w:val="000000"/>
          <w:kern w:val="24"/>
          <w:sz w:val="28"/>
          <w:szCs w:val="28"/>
        </w:rPr>
        <w:t>负责人冉玉平，成员熊琳、陈小玫、庄凯文、冉昕、游紫梦、代亚玲等。</w:t>
      </w:r>
    </w:p>
    <w:p>
      <w:pPr>
        <w:spacing w:line="360" w:lineRule="auto"/>
        <w:ind w:firstLine="560" w:firstLineChars="200"/>
        <w:rPr>
          <w:rFonts w:ascii="仿宋_GB2312" w:hAnsi="宋体" w:eastAsia="仿宋_GB2312" w:cs="Arial"/>
          <w:color w:val="000000"/>
          <w:kern w:val="24"/>
          <w:sz w:val="28"/>
          <w:szCs w:val="28"/>
        </w:rPr>
      </w:pPr>
      <w:r>
        <w:rPr>
          <w:rFonts w:ascii="仿宋_GB2312" w:hAnsi="宋体" w:eastAsia="仿宋_GB2312" w:cs="Arial"/>
          <w:color w:val="000000"/>
          <w:kern w:val="24"/>
          <w:sz w:val="28"/>
          <w:szCs w:val="28"/>
        </w:rPr>
        <w:t>皮肤感染性疾病亚专业建立于1956年，1997年成为卫生部医学真菌学临床科研培训中心。作为我国西南地区最早建立的医学真菌室，承担了西南地区疑难感染病例会诊，开展了以临床问题为导向的大量基础研究，尤其在罕见深部真菌感染和细菌感染上卓有建树。目前本中心已成为西南地区皮肤感染性疾病的临床诊疗和基础转化研究基地。亚专业以临床为基础进行了大量的实验研究，在我国西南地区最早建立医学真菌室，并承担西南地区疑难病例会诊，尤其对少见深部真菌感染有深入的研究。本中心已成为真菌病诊疗的临床和基础转化研究基地，报告四川首例马尔尼菲蓝状菌病；成功治疗累及骨髓的播散性隐球菌病，获国际医学真菌学大会临床研究一等奖；成功治愈多例镰刀菌病、孢子丝菌病、着色真菌病、不规则毛霉病、耳真菌病、声带曲霉病，开展真菌培养(小培养)、菌种鉴定、分子测序、药敏、扫描电镜、透射电镜、荧光染色等技术创新、对马拉色菌所致疾病的诊断和治疗达到国际先进水平，为国际医学真菌学会马拉色菌研究组委员。同时也是医学真菌教育和科研人材的重要培养基地，除常规的进修医生培训外，从1999年起每年举办国家级继续医学教育项目，邀请国内外知名真菌学家授课，为国内各医疗单位培养真菌专门人才总计千余人。</w:t>
      </w:r>
    </w:p>
    <w:p>
      <w:pPr>
        <w:spacing w:line="360" w:lineRule="auto"/>
        <w:ind w:firstLine="560" w:firstLineChars="200"/>
        <w:rPr>
          <w:rFonts w:ascii="仿宋_GB2312" w:hAnsi="宋体" w:eastAsia="仿宋_GB2312" w:cs="Arial"/>
          <w:color w:val="000000"/>
          <w:kern w:val="24"/>
          <w:sz w:val="28"/>
          <w:szCs w:val="28"/>
        </w:rPr>
      </w:pPr>
      <w:r>
        <w:rPr>
          <w:rFonts w:ascii="仿宋_GB2312" w:hAnsi="宋体" w:eastAsia="仿宋_GB2312" w:cs="Arial"/>
          <w:color w:val="000000"/>
          <w:kern w:val="24"/>
          <w:sz w:val="28"/>
          <w:szCs w:val="28"/>
        </w:rPr>
        <w:t>全球首创伊曲康唑治疗婴儿血管瘤，获国家自然科学基金对其机理深入研究，结果在欧洲皮肤性病学年会、美国皮肤科年会、日本研究皮肤科年会、国际皮肤科学术会议等“最新研究进展专场”上报告，其治疗新疗法有望成为一种安全、 方便、经济的治疗血管增生性疾病新选择。建立以皮肤镜为核心的皮肤、真菌病医疗、教学、科研创新平台，在美国皮肤病杂志(JAAD)、英国皮肤病杂志(BJD)上发表多篇论文，其中5篇被选为BJD杂志封面图像。担任临床医学院本科、8年制、留学生大课教学，主编的《皮肤性病学大课教学多媒体课件》获四川省优秀电教科研成果二等奖，主编的《皮肤性病学总论图谱》获四川省第十届优秀电教科研成果三等奖。获四川大学优秀教师奖”、“优秀本科生教学奖”、“互动探究式教学的案例”先后被央视中文国际频道、四川卫视、辽宁卫视、江西卫视、人民网、光明网、央广网等数十家电视及网络媒体转载报道，有效地扩大了四川大学探究式教学的影响力。2016 年，由其主研的“移动医学教育信息技术推动教学改革与管理创新”获四川大学教学成果一等奖。 2017 年获中华医学会皮肤性病学分会“卓越贡献奖”。2018年获四川大学第四届“星火校友奖教金”。</w:t>
      </w:r>
    </w:p>
    <w:p>
      <w:pPr>
        <w:spacing w:line="360" w:lineRule="auto"/>
        <w:ind w:firstLine="560" w:firstLineChars="200"/>
        <w:rPr>
          <w:rFonts w:ascii="仿宋_GB2312" w:hAnsi="宋体" w:eastAsia="仿宋_GB2312" w:cs="Arial"/>
          <w:color w:val="000000"/>
          <w:kern w:val="24"/>
          <w:sz w:val="28"/>
          <w:szCs w:val="28"/>
        </w:rPr>
      </w:pPr>
      <w:r>
        <w:rPr>
          <w:rFonts w:hint="eastAsia" w:ascii="仿宋_GB2312" w:hAnsi="宋体" w:eastAsia="仿宋_GB2312" w:cs="Arial"/>
          <w:color w:val="000000"/>
          <w:kern w:val="24"/>
          <w:sz w:val="28"/>
          <w:szCs w:val="28"/>
        </w:rPr>
        <w:t>亚专业负责人</w:t>
      </w:r>
      <w:r>
        <w:rPr>
          <w:rFonts w:ascii="仿宋_GB2312" w:hAnsi="宋体" w:eastAsia="仿宋_GB2312" w:cs="Arial"/>
          <w:color w:val="000000"/>
          <w:kern w:val="24"/>
          <w:sz w:val="28"/>
          <w:szCs w:val="28"/>
        </w:rPr>
        <w:t>冉玉平教授</w:t>
      </w:r>
      <w:r>
        <w:rPr>
          <w:rFonts w:hint="eastAsia" w:ascii="仿宋_GB2312" w:hAnsi="宋体" w:eastAsia="仿宋_GB2312" w:cs="Arial"/>
          <w:color w:val="000000"/>
          <w:kern w:val="24"/>
          <w:sz w:val="28"/>
          <w:szCs w:val="28"/>
        </w:rPr>
        <w:t>，</w:t>
      </w:r>
      <w:r>
        <w:rPr>
          <w:rFonts w:ascii="仿宋_GB2312" w:hAnsi="宋体" w:eastAsia="仿宋_GB2312" w:cs="Arial"/>
          <w:color w:val="000000"/>
          <w:kern w:val="24"/>
          <w:sz w:val="28"/>
          <w:szCs w:val="28"/>
        </w:rPr>
        <w:t>四川省学术和技术带头人，美国疾病预防控制中心国际新发感染病研究员，担任亚太医学真菌学会理事、中国菌物学会副理事长、医学真菌委员会主任委员，中华医学会皮肤性病学分会常委、真菌学组组长、真菌病研究中心首席科学家，中国医师协会皮肤性病专委会真菌学组副组长等多个学术任职。</w:t>
      </w:r>
    </w:p>
    <w:p>
      <w:pPr>
        <w:spacing w:line="360" w:lineRule="auto"/>
        <w:ind w:firstLine="562" w:firstLineChars="200"/>
        <w:rPr>
          <w:rFonts w:ascii="仿宋_GB2312" w:hAnsi="宋体" w:eastAsia="仿宋_GB2312"/>
          <w:b/>
          <w:bCs/>
          <w:sz w:val="28"/>
          <w:szCs w:val="28"/>
        </w:rPr>
      </w:pPr>
      <w:r>
        <w:rPr>
          <w:rFonts w:hint="eastAsia" w:ascii="仿宋_GB2312" w:hAnsi="宋体" w:eastAsia="仿宋_GB2312"/>
          <w:b/>
          <w:bCs/>
          <w:sz w:val="28"/>
          <w:szCs w:val="28"/>
        </w:rPr>
        <w:t>皮肤遗传及罕见病亚专业：</w:t>
      </w:r>
      <w:r>
        <w:rPr>
          <w:rFonts w:hint="eastAsia" w:ascii="仿宋_GB2312" w:hAnsi="宋体" w:eastAsia="仿宋_GB2312"/>
          <w:sz w:val="28"/>
          <w:szCs w:val="28"/>
        </w:rPr>
        <w:t>负责人汪盛，成员胡念芳、李仲桃等。</w:t>
      </w:r>
    </w:p>
    <w:p>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皮肤遗传及罕见病是我科新兴亚专业，团队率先在国内成立皮肤罕见病精准诊断平台，建立了皮肤罕见病数据库及生物样本库，开展相关临床与基础研究工作，诊治水平在国内处于领先地位。团队年接诊人数过百，病种丰富，长期致力于遗传性皮肤病的临床研究，在国内率先建立了无菌性脓疱病、肠病性肢端皮炎、长岛型掌跖角化症等皮肤罕见病临床管理体系及数据库，构建了临床资料、皮肤组织、血液样本完备的生物样本库，开展了该类疾病的相关临床试验，成立了包括皮肤科、泌尿外科、神经内科、神经外科在内的结节性硬化症多学科协作团队。在临床和基础研究方面，团队确定了四川地区脓疱型银屑病、肠病性肢端皮炎、长岛型掌跖角化症等疾病的突变热点和突变频率，总结了肠病性肢端皮炎和新生儿暂时性锌缺乏症的鉴别要点，为皮肤科医生正确诊断和治疗这两种预后完全不同的疾病提供了帮助。在国内率先发现了肠病性肢端皮炎患者SLC39A4基因突变、常染色体隐性高IgE综合征患者DOCK8基因突变、先天性非大疱性鱼鳞病样红皮病患者NIPAL4基因突变、非表皮松解性掌跖角皮症患者DSG1基因突变、脂溢性角化型网状色素沉着症POFUT1基因突变、外胚层发育不良-皮肤脆性综合征PKP1基因突变、Olmsted综合征患者PERP基因突变等，发现首个中国Cole疾病家系并采用分子建模等方法分析确定了其致病基因ENPP1 c.526T&gt;C，在国际上首次发现暂时性锌缺乏症患儿母亲SLC30A2基因纯合突变c.262G&gt;A，并通过功能实验证实其对ZnT2锌转运功能的影响，发现首例携带FLNA基因突变的中国TODPD综合征患者及具有SLCO2A1基因c.941-1G&gt;A突变的骨膜增生厚皮症患者。</w:t>
      </w:r>
    </w:p>
    <w:p>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亚专业负责人</w:t>
      </w:r>
      <w:r>
        <w:rPr>
          <w:rFonts w:ascii="仿宋_GB2312" w:hAnsi="宋体" w:eastAsia="仿宋_GB2312"/>
          <w:sz w:val="28"/>
          <w:szCs w:val="28"/>
        </w:rPr>
        <w:t>汪盛教授，四川省卫生计生委学术技术带头人后备人选，英国伦敦国王学院St Johns Institute of Dermatology访问学者。任中华医学会皮肤性病学分会遗传学组委员、中国医师协会皮肤科医师分会儿童皮肤病专委会委员、中国医疗保健国际交流促进会皮肤科分会委员、四川省性病艾滋病防治协会性病防治专业委员会副主任委员，任《中华皮肤科杂志》审稿人。</w:t>
      </w:r>
    </w:p>
    <w:p>
      <w:pPr>
        <w:spacing w:line="360" w:lineRule="auto"/>
        <w:ind w:firstLine="562" w:firstLineChars="200"/>
        <w:rPr>
          <w:rFonts w:ascii="仿宋_GB2312" w:eastAsia="仿宋_GB2312"/>
          <w:b/>
          <w:sz w:val="28"/>
          <w:szCs w:val="28"/>
        </w:rPr>
      </w:pPr>
      <w:r>
        <w:rPr>
          <w:rFonts w:hint="eastAsia" w:ascii="仿宋_GB2312" w:hAnsi="宋体" w:eastAsia="仿宋_GB2312"/>
          <w:b/>
          <w:sz w:val="28"/>
          <w:szCs w:val="28"/>
        </w:rPr>
        <w:t>三、进修生培养目标及计划</w:t>
      </w:r>
    </w:p>
    <w:p>
      <w:pPr>
        <w:spacing w:line="360" w:lineRule="auto"/>
        <w:ind w:firstLine="520" w:firstLineChars="196"/>
        <w:rPr>
          <w:rFonts w:ascii="仿宋_GB2312" w:eastAsia="仿宋_GB2312"/>
          <w:b/>
          <w:spacing w:val="-8"/>
          <w:sz w:val="28"/>
          <w:szCs w:val="28"/>
        </w:rPr>
      </w:pPr>
      <w:r>
        <w:rPr>
          <w:rFonts w:hint="eastAsia" w:ascii="仿宋_GB2312" w:hAnsi="宋体" w:eastAsia="仿宋_GB2312"/>
          <w:b/>
          <w:spacing w:val="-8"/>
          <w:sz w:val="28"/>
          <w:szCs w:val="28"/>
        </w:rPr>
        <w:t>1、培养目标</w:t>
      </w:r>
    </w:p>
    <w:p>
      <w:pPr>
        <w:spacing w:line="360" w:lineRule="auto"/>
        <w:ind w:firstLine="560" w:firstLineChars="200"/>
        <w:jc w:val="left"/>
        <w:rPr>
          <w:rFonts w:ascii="仿宋_GB2312" w:eastAsia="仿宋_GB2312"/>
          <w:spacing w:val="-8"/>
          <w:sz w:val="28"/>
          <w:szCs w:val="28"/>
        </w:rPr>
      </w:pPr>
      <w:r>
        <w:rPr>
          <w:rFonts w:hint="eastAsia" w:ascii="仿宋_GB2312" w:hAnsi="宋体" w:eastAsia="仿宋_GB2312"/>
          <w:sz w:val="28"/>
          <w:szCs w:val="28"/>
        </w:rPr>
        <w:t>我科采用进修生培训小组负责制，针对培训学员的自身情况和学员派出单位的业务发展需要，结合我科具体实际，制订培养计划，明确培养目标，为学员提供充分的学习和实践机会。</w:t>
      </w:r>
      <w:r>
        <w:rPr>
          <w:rFonts w:hint="eastAsia" w:ascii="仿宋_GB2312" w:hAnsi="宋体" w:eastAsia="仿宋_GB2312"/>
          <w:spacing w:val="-8"/>
          <w:sz w:val="28"/>
          <w:szCs w:val="28"/>
        </w:rPr>
        <w:t>采取临床亚专业轮转、理论培训、集中培训、专项技术学习、专家指导等方式，</w:t>
      </w:r>
      <w:r>
        <w:rPr>
          <w:rFonts w:hint="eastAsia" w:ascii="仿宋_GB2312" w:hAnsi="宋体" w:eastAsia="仿宋_GB2312"/>
          <w:sz w:val="28"/>
          <w:szCs w:val="28"/>
        </w:rPr>
        <w:t>关键技术手把手地培训和实践，注重采取多种培养形式，使他们真正掌握专科知识，确保学员学有所获、学有所成。</w:t>
      </w:r>
    </w:p>
    <w:p>
      <w:pPr>
        <w:spacing w:line="360" w:lineRule="auto"/>
        <w:ind w:firstLine="551" w:firstLineChars="196"/>
        <w:rPr>
          <w:rFonts w:ascii="仿宋_GB2312" w:eastAsia="仿宋_GB2312"/>
          <w:b/>
          <w:sz w:val="28"/>
          <w:szCs w:val="28"/>
        </w:rPr>
      </w:pPr>
      <w:r>
        <w:rPr>
          <w:rFonts w:hint="eastAsia" w:ascii="仿宋_GB2312" w:hAnsi="宋体" w:eastAsia="仿宋_GB2312"/>
          <w:b/>
          <w:sz w:val="28"/>
          <w:szCs w:val="28"/>
        </w:rPr>
        <w:t>2、培训计划</w:t>
      </w:r>
    </w:p>
    <w:p>
      <w:pPr>
        <w:spacing w:line="360" w:lineRule="auto"/>
        <w:ind w:firstLine="560" w:firstLineChars="200"/>
        <w:rPr>
          <w:rFonts w:ascii="仿宋_GB2312" w:eastAsia="仿宋_GB2312"/>
          <w:sz w:val="28"/>
          <w:szCs w:val="28"/>
        </w:rPr>
      </w:pPr>
      <w:r>
        <w:rPr>
          <w:rFonts w:hint="eastAsia" w:ascii="仿宋_GB2312" w:hAnsi="宋体" w:eastAsia="仿宋_GB2312"/>
          <w:sz w:val="28"/>
          <w:szCs w:val="28"/>
        </w:rPr>
        <w:t>科室由分管教学的副主任对进修生培训总负责，医疗组长/治疗组长对进修医生的亚专业进行专科培训，具体实施，由科室专职人员、教学秘书和科秘书协助进修生的招生、考勤、课程安排、文件管理等事宜。</w:t>
      </w:r>
    </w:p>
    <w:p>
      <w:pPr>
        <w:spacing w:line="360" w:lineRule="auto"/>
        <w:ind w:firstLine="560" w:firstLineChars="200"/>
        <w:rPr>
          <w:rFonts w:ascii="仿宋_GB2312" w:eastAsia="仿宋_GB2312"/>
          <w:sz w:val="28"/>
          <w:szCs w:val="28"/>
        </w:rPr>
      </w:pPr>
      <w:r>
        <w:rPr>
          <w:rFonts w:hint="eastAsia" w:ascii="仿宋_GB2312" w:hAnsi="宋体" w:eastAsia="仿宋_GB2312"/>
          <w:sz w:val="28"/>
          <w:szCs w:val="28"/>
        </w:rPr>
        <w:t>每位学员均可安排一名医生作为学习和生活的指导老师。科内安排理论课程和各种临床培训（包括进修生小讲课、各亚专业理论课程、科室每周一次的疑难病例讨论、三基三严临床技能培训等）。积极支持参加全国、省市学术会议（如全国年会、省市学术会议、年会等），为学员提供含有最新进展的学术讲座。学员学习结束后，学员可在指导老师督导下撰写学术论文。继续保持与学员和选派单位良好的学术关系，利用远程会诊、实地指导、电话咨询和我科主办的网站、微信平台交流等措施保证培训技术的实施和推广。</w:t>
      </w:r>
    </w:p>
    <w:p>
      <w:pPr>
        <w:spacing w:line="360" w:lineRule="auto"/>
        <w:ind w:firstLine="660" w:firstLineChars="236"/>
        <w:rPr>
          <w:rFonts w:ascii="仿宋_GB2312" w:eastAsia="仿宋_GB2312"/>
          <w:sz w:val="28"/>
          <w:szCs w:val="28"/>
        </w:rPr>
      </w:pPr>
      <w:r>
        <w:rPr>
          <w:rFonts w:hint="eastAsia" w:ascii="仿宋_GB2312" w:hAnsi="宋体" w:eastAsia="仿宋_GB2312"/>
          <w:sz w:val="28"/>
          <w:szCs w:val="28"/>
        </w:rPr>
        <w:t>针对培训学员自身情况和学员派出单位的业务发展需要，制订以下轮转（</w:t>
      </w:r>
      <w:r>
        <w:rPr>
          <w:rFonts w:hint="eastAsia" w:ascii="仿宋_GB2312" w:hAnsi="宋体" w:eastAsia="仿宋_GB2312"/>
          <w:sz w:val="28"/>
          <w:szCs w:val="28"/>
          <w:highlight w:val="yellow"/>
        </w:rPr>
        <w:t>轮转计划制定后原则上不再调整</w:t>
      </w:r>
      <w:r>
        <w:rPr>
          <w:rFonts w:hint="eastAsia" w:ascii="仿宋_GB2312" w:hAnsi="宋体" w:eastAsia="仿宋_GB2312"/>
          <w:sz w:val="28"/>
          <w:szCs w:val="28"/>
        </w:rPr>
        <w:t>）：</w:t>
      </w:r>
    </w:p>
    <w:tbl>
      <w:tblPr>
        <w:tblStyle w:val="8"/>
        <w:tblW w:w="8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2"/>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152" w:type="dxa"/>
          </w:tcPr>
          <w:p>
            <w:pPr>
              <w:spacing w:line="360" w:lineRule="auto"/>
              <w:rPr>
                <w:rFonts w:ascii="仿宋_GB2312" w:eastAsia="仿宋_GB2312"/>
                <w:b/>
                <w:kern w:val="0"/>
                <w:sz w:val="28"/>
                <w:szCs w:val="28"/>
              </w:rPr>
            </w:pPr>
            <w:r>
              <w:rPr>
                <w:rFonts w:hint="eastAsia" w:ascii="仿宋_GB2312" w:eastAsia="仿宋_GB2312"/>
                <w:b/>
                <w:kern w:val="0"/>
                <w:sz w:val="28"/>
                <w:szCs w:val="28"/>
              </w:rPr>
              <w:t>轮转部门</w:t>
            </w:r>
          </w:p>
        </w:tc>
        <w:tc>
          <w:tcPr>
            <w:tcW w:w="5328" w:type="dxa"/>
          </w:tcPr>
          <w:p>
            <w:pPr>
              <w:spacing w:line="360" w:lineRule="auto"/>
              <w:rPr>
                <w:rFonts w:ascii="仿宋_GB2312" w:eastAsia="仿宋_GB2312"/>
                <w:b/>
                <w:kern w:val="0"/>
                <w:sz w:val="28"/>
                <w:szCs w:val="28"/>
              </w:rPr>
            </w:pPr>
            <w:r>
              <w:rPr>
                <w:rFonts w:hint="eastAsia" w:ascii="仿宋_GB2312" w:hAnsi="宋体" w:eastAsia="仿宋_GB2312"/>
                <w:b/>
                <w:kern w:val="0"/>
                <w:sz w:val="28"/>
                <w:szCs w:val="28"/>
              </w:rPr>
              <w:t>轮转专业及时间安排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152"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病房</w:t>
            </w:r>
          </w:p>
        </w:tc>
        <w:tc>
          <w:tcPr>
            <w:tcW w:w="5328"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共6月，病房各专业组轮转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152"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门诊诊断室</w:t>
            </w:r>
          </w:p>
        </w:tc>
        <w:tc>
          <w:tcPr>
            <w:tcW w:w="5328"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共1</w:t>
            </w:r>
            <w:r>
              <w:rPr>
                <w:rFonts w:hint="eastAsia" w:ascii="仿宋_GB2312" w:hAnsi="宋体" w:eastAsia="仿宋_GB2312"/>
                <w:kern w:val="0"/>
                <w:sz w:val="28"/>
                <w:szCs w:val="28"/>
                <w:lang w:val="en-US" w:eastAsia="zh-CN"/>
              </w:rPr>
              <w:t>-2</w:t>
            </w:r>
            <w:r>
              <w:rPr>
                <w:rFonts w:hint="eastAsia" w:ascii="仿宋_GB2312" w:hAnsi="宋体" w:eastAsia="仿宋_GB2312"/>
                <w:kern w:val="0"/>
                <w:sz w:val="28"/>
                <w:szCs w:val="28"/>
              </w:rPr>
              <w:t>月，门诊各诊断室轮转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152"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皮肤美容中心</w:t>
            </w:r>
          </w:p>
        </w:tc>
        <w:tc>
          <w:tcPr>
            <w:tcW w:w="5328"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共</w:t>
            </w:r>
            <w:r>
              <w:rPr>
                <w:rFonts w:hint="eastAsia" w:ascii="仿宋_GB2312" w:hAnsi="宋体" w:eastAsia="仿宋_GB2312"/>
                <w:kern w:val="0"/>
                <w:sz w:val="28"/>
                <w:szCs w:val="28"/>
                <w:lang w:val="en-US" w:eastAsia="zh-CN"/>
              </w:rPr>
              <w:t>1.5-2</w:t>
            </w:r>
            <w:r>
              <w:rPr>
                <w:rFonts w:hint="eastAsia" w:ascii="仿宋_GB2312" w:hAnsi="宋体" w:eastAsia="仿宋_GB2312"/>
                <w:kern w:val="0"/>
                <w:sz w:val="28"/>
                <w:szCs w:val="28"/>
              </w:rPr>
              <w:t>月，皮肤美容中心各治疗室轮转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152"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皮肤外科/激光治疗室</w:t>
            </w:r>
          </w:p>
        </w:tc>
        <w:tc>
          <w:tcPr>
            <w:tcW w:w="5328"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共</w:t>
            </w:r>
            <w:r>
              <w:rPr>
                <w:rFonts w:hint="eastAsia" w:ascii="仿宋_GB2312" w:hAnsi="宋体" w:eastAsia="仿宋_GB2312"/>
                <w:kern w:val="0"/>
                <w:sz w:val="28"/>
                <w:szCs w:val="28"/>
                <w:lang w:val="en-US" w:eastAsia="zh-CN"/>
              </w:rPr>
              <w:t>1.5-2</w:t>
            </w:r>
            <w:r>
              <w:rPr>
                <w:rFonts w:hint="eastAsia" w:ascii="仿宋_GB2312" w:hAnsi="宋体" w:eastAsia="仿宋_GB2312"/>
                <w:kern w:val="0"/>
                <w:sz w:val="28"/>
                <w:szCs w:val="28"/>
              </w:rPr>
              <w:t>月，激光室各治疗区块轮转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152" w:type="dxa"/>
          </w:tcPr>
          <w:p>
            <w:pPr>
              <w:spacing w:line="360" w:lineRule="auto"/>
              <w:rPr>
                <w:rFonts w:ascii="仿宋_GB2312" w:hAnsi="宋体" w:eastAsia="仿宋_GB2312"/>
                <w:kern w:val="0"/>
                <w:sz w:val="28"/>
                <w:szCs w:val="28"/>
              </w:rPr>
            </w:pPr>
            <w:r>
              <w:rPr>
                <w:rFonts w:hint="eastAsia" w:ascii="仿宋_GB2312" w:hAnsi="宋体" w:eastAsia="仿宋_GB2312"/>
                <w:kern w:val="0"/>
                <w:sz w:val="28"/>
                <w:szCs w:val="28"/>
              </w:rPr>
              <w:t>变态反应室</w:t>
            </w:r>
          </w:p>
        </w:tc>
        <w:tc>
          <w:tcPr>
            <w:tcW w:w="5328" w:type="dxa"/>
          </w:tcPr>
          <w:p>
            <w:pPr>
              <w:spacing w:line="360" w:lineRule="auto"/>
              <w:rPr>
                <w:rFonts w:ascii="仿宋_GB2312" w:hAnsi="宋体" w:eastAsia="仿宋_GB2312"/>
                <w:kern w:val="0"/>
                <w:sz w:val="28"/>
                <w:szCs w:val="28"/>
              </w:rPr>
            </w:pPr>
            <w:r>
              <w:rPr>
                <w:rFonts w:hint="eastAsia" w:ascii="仿宋_GB2312" w:hAnsi="宋体" w:eastAsia="仿宋_GB2312"/>
                <w:kern w:val="0"/>
                <w:sz w:val="28"/>
                <w:szCs w:val="28"/>
              </w:rPr>
              <w:t>共2周，变态反应室治疗区块轮转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152" w:type="dxa"/>
          </w:tcPr>
          <w:p>
            <w:pPr>
              <w:spacing w:line="360" w:lineRule="auto"/>
              <w:rPr>
                <w:rFonts w:ascii="仿宋_GB2312" w:hAnsi="宋体" w:eastAsia="仿宋_GB2312"/>
                <w:kern w:val="0"/>
                <w:sz w:val="28"/>
                <w:szCs w:val="28"/>
              </w:rPr>
            </w:pPr>
            <w:r>
              <w:rPr>
                <w:rFonts w:hint="eastAsia" w:ascii="仿宋_GB2312" w:hAnsi="宋体" w:eastAsia="仿宋_GB2312"/>
                <w:kern w:val="0"/>
                <w:sz w:val="28"/>
                <w:szCs w:val="28"/>
              </w:rPr>
              <w:t>皮肤病理室</w:t>
            </w:r>
          </w:p>
        </w:tc>
        <w:tc>
          <w:tcPr>
            <w:tcW w:w="5328" w:type="dxa"/>
          </w:tcPr>
          <w:p>
            <w:pPr>
              <w:spacing w:line="360" w:lineRule="auto"/>
              <w:rPr>
                <w:rFonts w:ascii="仿宋_GB2312" w:hAnsi="宋体" w:eastAsia="仿宋_GB2312"/>
                <w:kern w:val="0"/>
                <w:sz w:val="28"/>
                <w:szCs w:val="28"/>
              </w:rPr>
            </w:pPr>
            <w:r>
              <w:rPr>
                <w:rFonts w:hint="eastAsia" w:ascii="仿宋_GB2312" w:hAnsi="宋体" w:eastAsia="仿宋_GB2312"/>
                <w:kern w:val="0"/>
                <w:sz w:val="28"/>
                <w:szCs w:val="28"/>
              </w:rPr>
              <w:t>共2周</w:t>
            </w:r>
            <w:bookmarkStart w:id="0" w:name="_GoBack"/>
            <w:bookmarkEnd w:id="0"/>
          </w:p>
        </w:tc>
      </w:tr>
    </w:tbl>
    <w:p>
      <w:pPr>
        <w:spacing w:after="100" w:line="360" w:lineRule="auto"/>
        <w:ind w:firstLine="562" w:firstLineChars="200"/>
        <w:rPr>
          <w:rFonts w:ascii="仿宋_GB2312" w:eastAsia="仿宋_GB2312"/>
          <w:b/>
          <w:bCs/>
          <w:sz w:val="28"/>
          <w:szCs w:val="28"/>
        </w:rPr>
      </w:pPr>
      <w:r>
        <w:rPr>
          <w:rFonts w:hint="eastAsia" w:ascii="仿宋_GB2312" w:hAnsi="宋体" w:eastAsia="仿宋_GB2312"/>
          <w:b/>
          <w:bCs/>
          <w:sz w:val="28"/>
          <w:szCs w:val="28"/>
        </w:rPr>
        <w:t>3、须轮转治疗室的基本情况</w:t>
      </w:r>
    </w:p>
    <w:p>
      <w:pPr>
        <w:spacing w:line="360" w:lineRule="auto"/>
        <w:ind w:firstLine="560" w:firstLineChars="200"/>
        <w:rPr>
          <w:rFonts w:ascii="仿宋_GB2312" w:eastAsia="仿宋_GB2312"/>
          <w:sz w:val="28"/>
          <w:szCs w:val="28"/>
        </w:rPr>
      </w:pPr>
      <w:r>
        <w:rPr>
          <w:rFonts w:hint="eastAsia" w:ascii="仿宋_GB2312" w:hAnsi="宋体" w:eastAsia="仿宋_GB2312"/>
          <w:sz w:val="28"/>
          <w:szCs w:val="28"/>
        </w:rPr>
        <w:t>我科拥有目前最先进的皮肤病及性病相关检测与治疗的仪器、设备，如皮肤镜、各种激光治疗仪、各种黑光治疗仪、过敏反应检测与治疗仪、性病检测与治疗仪、医学美容光电设备、皮肤外科手术设备等，科室还在不断开发新技术、引进新设备为临床工作、进修、人才培养提供有力的硬件和软件保障。</w:t>
      </w:r>
    </w:p>
    <w:p>
      <w:pPr>
        <w:spacing w:line="360" w:lineRule="auto"/>
        <w:ind w:firstLine="420" w:firstLineChars="150"/>
        <w:rPr>
          <w:rFonts w:ascii="仿宋_GB2312" w:eastAsia="仿宋_GB2312"/>
          <w:bCs/>
          <w:sz w:val="28"/>
          <w:szCs w:val="28"/>
        </w:rPr>
      </w:pPr>
      <w:r>
        <w:rPr>
          <w:rFonts w:hint="eastAsia" w:ascii="仿宋_GB2312" w:hAnsi="宋体" w:eastAsia="仿宋_GB2312"/>
          <w:bCs/>
          <w:sz w:val="28"/>
          <w:szCs w:val="28"/>
        </w:rPr>
        <w:t>门诊设有数个治疗室：皮肤</w:t>
      </w:r>
      <w:r>
        <w:rPr>
          <w:rFonts w:hint="eastAsia" w:ascii="仿宋_GB2312" w:hAnsi="宋体" w:eastAsia="仿宋_GB2312"/>
          <w:sz w:val="28"/>
          <w:szCs w:val="28"/>
        </w:rPr>
        <w:t>美容中心、</w:t>
      </w:r>
      <w:r>
        <w:rPr>
          <w:rFonts w:hint="eastAsia" w:ascii="仿宋_GB2312" w:hAnsi="宋体" w:eastAsia="仿宋_GB2312"/>
          <w:bCs/>
          <w:sz w:val="28"/>
          <w:szCs w:val="28"/>
        </w:rPr>
        <w:t>皮肤外科/普通激光治疗室、</w:t>
      </w:r>
      <w:r>
        <w:rPr>
          <w:rFonts w:hint="eastAsia" w:ascii="仿宋_GB2312" w:hAnsi="宋体" w:eastAsia="仿宋_GB2312"/>
          <w:iCs/>
          <w:sz w:val="28"/>
          <w:szCs w:val="28"/>
        </w:rPr>
        <w:t>皮肤普通治疗室、</w:t>
      </w:r>
      <w:r>
        <w:rPr>
          <w:rFonts w:hint="eastAsia" w:ascii="仿宋_GB2312" w:hAnsi="宋体" w:eastAsia="仿宋_GB2312"/>
          <w:bCs/>
          <w:sz w:val="28"/>
          <w:szCs w:val="28"/>
        </w:rPr>
        <w:t>过敏原检测/治疗室、斑贴/过敏原皮内检测室、皮肤光疗室、皮肤</w:t>
      </w:r>
      <w:r>
        <w:rPr>
          <w:rFonts w:hint="eastAsia" w:ascii="仿宋_GB2312" w:hAnsi="宋体" w:eastAsia="仿宋_GB2312"/>
          <w:bCs/>
          <w:iCs/>
          <w:sz w:val="28"/>
          <w:szCs w:val="28"/>
        </w:rPr>
        <w:t>性病检测/治疗室等。</w:t>
      </w:r>
      <w:r>
        <w:rPr>
          <w:rFonts w:hint="eastAsia" w:ascii="仿宋_GB2312" w:hAnsi="宋体" w:eastAsia="仿宋_GB2312"/>
          <w:bCs/>
          <w:sz w:val="28"/>
          <w:szCs w:val="28"/>
        </w:rPr>
        <w:t>年</w:t>
      </w:r>
      <w:r>
        <w:rPr>
          <w:rFonts w:hint="eastAsia" w:ascii="仿宋_GB2312" w:hAnsi="宋体" w:eastAsia="仿宋_GB2312"/>
          <w:sz w:val="28"/>
          <w:szCs w:val="28"/>
        </w:rPr>
        <w:t>门诊治疗病人20多万人次。</w:t>
      </w:r>
    </w:p>
    <w:p>
      <w:pPr>
        <w:spacing w:after="100" w:line="360" w:lineRule="auto"/>
        <w:ind w:firstLine="562" w:firstLineChars="200"/>
        <w:rPr>
          <w:rFonts w:ascii="仿宋_GB2312" w:eastAsia="仿宋_GB2312"/>
          <w:b/>
          <w:bCs/>
          <w:sz w:val="28"/>
          <w:szCs w:val="28"/>
        </w:rPr>
      </w:pPr>
      <w:r>
        <w:rPr>
          <w:rFonts w:hint="eastAsia" w:ascii="仿宋_GB2312" w:hAnsi="宋体" w:eastAsia="仿宋_GB2312"/>
          <w:b/>
          <w:bCs/>
          <w:sz w:val="28"/>
          <w:szCs w:val="28"/>
        </w:rPr>
        <w:t>皮肤美容中心：</w:t>
      </w:r>
    </w:p>
    <w:p>
      <w:pPr>
        <w:widowControl/>
        <w:spacing w:line="360" w:lineRule="auto"/>
        <w:ind w:firstLine="560" w:firstLineChars="200"/>
        <w:jc w:val="left"/>
        <w:rPr>
          <w:rFonts w:ascii="仿宋_GB2312" w:eastAsia="仿宋_GB2312"/>
          <w:kern w:val="0"/>
          <w:sz w:val="28"/>
          <w:szCs w:val="28"/>
        </w:rPr>
      </w:pPr>
      <w:r>
        <w:rPr>
          <w:rFonts w:hint="eastAsia" w:ascii="仿宋_GB2312" w:hAnsi="宋体" w:eastAsia="仿宋_GB2312"/>
          <w:kern w:val="0"/>
          <w:sz w:val="28"/>
          <w:szCs w:val="28"/>
        </w:rPr>
        <w:t>皮肤美容中心</w:t>
      </w:r>
      <w:r>
        <w:rPr>
          <w:rFonts w:hint="eastAsia" w:ascii="仿宋_GB2312" w:hAnsi="宋体" w:eastAsia="仿宋_GB2312"/>
          <w:sz w:val="28"/>
          <w:szCs w:val="28"/>
        </w:rPr>
        <w:t>引进数千万的先进设备搭建高技术平台，建成西南地区一流的损容性疾病综合治疗中心，是中华医学会授牌的国家级皮肤医疗美容示范基地。本中心</w:t>
      </w:r>
      <w:r>
        <w:rPr>
          <w:rFonts w:hint="eastAsia" w:ascii="仿宋_GB2312" w:hAnsi="宋体" w:eastAsia="仿宋_GB2312"/>
          <w:kern w:val="0"/>
          <w:sz w:val="28"/>
          <w:szCs w:val="28"/>
        </w:rPr>
        <w:t>发展至今拥有普通美容治疗室、</w:t>
      </w:r>
      <w:r>
        <w:rPr>
          <w:rFonts w:hint="eastAsia" w:ascii="仿宋_GB2312" w:hAnsi="宋体" w:eastAsia="仿宋_GB2312"/>
          <w:iCs/>
          <w:sz w:val="28"/>
          <w:szCs w:val="28"/>
        </w:rPr>
        <w:t>美容激光治疗室、皮肤美容注射治疗室</w:t>
      </w:r>
      <w:r>
        <w:rPr>
          <w:rFonts w:hint="eastAsia" w:ascii="仿宋_GB2312" w:hAnsi="宋体" w:eastAsia="仿宋_GB2312"/>
          <w:kern w:val="0"/>
          <w:sz w:val="28"/>
          <w:szCs w:val="28"/>
        </w:rPr>
        <w:t>，日均完成美容操作近100例，每年施治上万例患者。</w:t>
      </w:r>
    </w:p>
    <w:p>
      <w:pPr>
        <w:spacing w:line="360" w:lineRule="auto"/>
        <w:ind w:firstLine="560" w:firstLineChars="200"/>
        <w:rPr>
          <w:rFonts w:ascii="仿宋_GB2312" w:eastAsia="仿宋_GB2312"/>
          <w:sz w:val="28"/>
          <w:szCs w:val="28"/>
        </w:rPr>
      </w:pPr>
      <w:r>
        <w:rPr>
          <w:rFonts w:hint="eastAsia" w:ascii="仿宋_GB2312" w:hAnsi="宋体" w:eastAsia="仿宋_GB2312"/>
          <w:kern w:val="0"/>
          <w:sz w:val="28"/>
          <w:szCs w:val="28"/>
        </w:rPr>
        <w:t>皮肤普通美容治疗室：</w:t>
      </w:r>
      <w:r>
        <w:rPr>
          <w:rFonts w:hint="eastAsia" w:ascii="仿宋_GB2312" w:hAnsi="宋体" w:eastAsia="仿宋_GB2312"/>
          <w:sz w:val="28"/>
          <w:szCs w:val="28"/>
        </w:rPr>
        <w:t>开展多功能电离子、皮肤光疗、液氮冷冻、微波、皮肤导入、化学剥脱术等技术，治疗损容性皮肤病。</w:t>
      </w:r>
    </w:p>
    <w:p>
      <w:pPr>
        <w:spacing w:line="360" w:lineRule="auto"/>
        <w:ind w:firstLine="560" w:firstLineChars="200"/>
        <w:rPr>
          <w:rFonts w:ascii="仿宋_GB2312" w:eastAsia="仿宋_GB2312"/>
          <w:b/>
          <w:sz w:val="28"/>
          <w:szCs w:val="28"/>
        </w:rPr>
      </w:pPr>
      <w:r>
        <w:rPr>
          <w:rFonts w:hint="eastAsia" w:ascii="仿宋_GB2312" w:hAnsi="宋体" w:eastAsia="仿宋_GB2312"/>
          <w:sz w:val="28"/>
          <w:szCs w:val="28"/>
        </w:rPr>
        <w:t>皮肤激光美容治疗室：拥有多种先进的光电设备，如皮秒激光治疗仪、脉冲染料激光仪、光子嫩肤仪、半导体激光脱毛机、点阵激光治疗仪、308nm准分子光、痤疮治疗仪等，治疗各种色素性及血管性疾病、保养皮肤、永久性脱毛、瘢痕、皮肤赘生物以及各种难治的痤疮。</w:t>
      </w:r>
    </w:p>
    <w:p>
      <w:pPr>
        <w:spacing w:line="360" w:lineRule="auto"/>
        <w:ind w:firstLine="560" w:firstLineChars="200"/>
        <w:rPr>
          <w:rFonts w:ascii="仿宋_GB2312" w:eastAsia="仿宋_GB2312"/>
          <w:sz w:val="28"/>
          <w:szCs w:val="28"/>
        </w:rPr>
      </w:pPr>
      <w:r>
        <w:rPr>
          <w:rFonts w:hint="eastAsia" w:ascii="仿宋_GB2312" w:hAnsi="宋体" w:eastAsia="仿宋_GB2312"/>
          <w:iCs/>
          <w:sz w:val="28"/>
          <w:szCs w:val="28"/>
        </w:rPr>
        <w:t>皮肤美容注射治疗室：</w:t>
      </w:r>
      <w:r>
        <w:rPr>
          <w:rFonts w:hint="eastAsia" w:ascii="仿宋_GB2312" w:hAnsi="宋体" w:eastAsia="仿宋_GB2312"/>
          <w:sz w:val="28"/>
          <w:szCs w:val="28"/>
        </w:rPr>
        <w:t>采用安全可靠的注射产品，由内而外使面部年轻化。治疗项目包括祛除皱纹、容量填充（法令纹、川字纹、苹果肌、颞部、木偶纹等）、轮廓修饰（隆下巴、隆鼻）、水光注射、面部提升等。</w:t>
      </w:r>
    </w:p>
    <w:p>
      <w:pPr>
        <w:widowControl/>
        <w:spacing w:line="360" w:lineRule="auto"/>
        <w:ind w:firstLine="562" w:firstLineChars="200"/>
        <w:jc w:val="left"/>
        <w:rPr>
          <w:rFonts w:ascii="仿宋_GB2312" w:eastAsia="仿宋_GB2312" w:cs="宋体"/>
          <w:b/>
          <w:kern w:val="0"/>
          <w:sz w:val="28"/>
          <w:szCs w:val="28"/>
        </w:rPr>
      </w:pPr>
      <w:r>
        <w:rPr>
          <w:rFonts w:ascii="仿宋_GB2312" w:hAnsi="宋体" w:eastAsia="仿宋_GB2312" w:cs="宋体"/>
          <w:b/>
          <w:kern w:val="0"/>
          <w:sz w:val="28"/>
          <w:szCs w:val="28"/>
        </w:rPr>
        <w:t>皮肤外科/激光治疗室：</w:t>
      </w:r>
    </w:p>
    <w:p>
      <w:pPr>
        <w:widowControl/>
        <w:spacing w:line="360" w:lineRule="auto"/>
        <w:ind w:firstLine="560" w:firstLineChars="200"/>
        <w:jc w:val="left"/>
        <w:rPr>
          <w:rFonts w:ascii="仿宋_GB2312" w:eastAsia="仿宋_GB2312" w:cs="宋体"/>
          <w:kern w:val="0"/>
          <w:sz w:val="28"/>
          <w:szCs w:val="28"/>
        </w:rPr>
      </w:pPr>
      <w:r>
        <w:rPr>
          <w:rFonts w:ascii="仿宋_GB2312" w:hAnsi="宋体" w:eastAsia="仿宋_GB2312" w:cs="宋体"/>
          <w:kern w:val="0"/>
          <w:sz w:val="28"/>
          <w:szCs w:val="28"/>
        </w:rPr>
        <w:t>皮肤激光治疗室发展至今拥有7间手术室，日均完成手术70例以上，每年施治近25000例患者。本治疗室主要开展皮外科手术、激光手术及激光辅助治疗。</w:t>
      </w:r>
    </w:p>
    <w:p>
      <w:pPr>
        <w:widowControl/>
        <w:spacing w:line="360" w:lineRule="auto"/>
        <w:ind w:firstLine="560" w:firstLineChars="200"/>
        <w:jc w:val="left"/>
        <w:rPr>
          <w:rFonts w:ascii="仿宋_GB2312" w:eastAsia="仿宋_GB2312" w:cs="宋体"/>
          <w:kern w:val="0"/>
          <w:sz w:val="28"/>
          <w:szCs w:val="28"/>
        </w:rPr>
      </w:pPr>
      <w:r>
        <w:rPr>
          <w:rFonts w:ascii="仿宋_GB2312" w:hAnsi="宋体" w:eastAsia="仿宋_GB2312" w:cs="宋体"/>
          <w:kern w:val="0"/>
          <w:sz w:val="28"/>
          <w:szCs w:val="28"/>
        </w:rPr>
        <w:t>本治疗室利用YAG激光和二氧化碳激光技术开展的肿物切除</w:t>
      </w:r>
      <w:r>
        <w:rPr>
          <w:rFonts w:ascii="仿宋_GB2312" w:hAnsi="宋体" w:eastAsia="仿宋_GB2312"/>
          <w:sz w:val="28"/>
          <w:szCs w:val="28"/>
        </w:rPr>
        <w:t>术，包皮环切术、激光腋臭手术等，减少了术中出血、缩短了手术时间，缩小了手术疤痕。对色素痣、软纤维瘤、寻常疣等有较好疗效。使用YAG激光技术治疗血管瘤，化脓性肉芽肿，浅表肿物烧除等有独特疗效。</w:t>
      </w:r>
    </w:p>
    <w:p>
      <w:pPr>
        <w:pStyle w:val="7"/>
        <w:shd w:val="clear" w:color="auto" w:fill="FFFFFF"/>
        <w:spacing w:before="0" w:beforeAutospacing="0" w:after="0" w:afterAutospacing="0" w:line="360" w:lineRule="auto"/>
        <w:ind w:firstLine="560" w:firstLineChars="200"/>
        <w:rPr>
          <w:rFonts w:ascii="仿宋_GB2312" w:eastAsia="仿宋_GB2312" w:cs="Arial"/>
          <w:sz w:val="28"/>
          <w:szCs w:val="28"/>
        </w:rPr>
      </w:pPr>
      <w:r>
        <w:rPr>
          <w:rFonts w:ascii="仿宋_GB2312" w:eastAsia="仿宋_GB2312"/>
          <w:sz w:val="28"/>
          <w:szCs w:val="28"/>
        </w:rPr>
        <w:t>所开展的皮肤外科手术立足皮肤肿物切除及皮肤精细切开与缝合的治疗，兼顾美容。对各种皮肤良、恶性肿瘤的治疗</w:t>
      </w:r>
      <w:r>
        <w:rPr>
          <w:rFonts w:ascii="仿宋_GB2312" w:eastAsia="仿宋_GB2312" w:cs="Arial"/>
          <w:sz w:val="28"/>
          <w:szCs w:val="28"/>
          <w:shd w:val="clear" w:color="auto" w:fill="FFFFFF"/>
        </w:rPr>
        <w:t>如色素痣、脂肪瘤、皮脂腺囊肿、皮肤纤维瘤、脂溢性角化、皮脂腺痣、疣状痣、汗管瘤等良性肿瘤，基底细胞癌、鳞状细胞癌、Bowen病、Paget病、恶性黑素瘤等恶性肿瘤。</w:t>
      </w:r>
      <w:r>
        <w:rPr>
          <w:rFonts w:ascii="仿宋_GB2312" w:eastAsia="仿宋_GB2312" w:cs="Arial"/>
          <w:sz w:val="28"/>
          <w:szCs w:val="28"/>
        </w:rPr>
        <w:t>先天性畸形及遗传性疾病，如副耳、血管瘤、腋臭等。创伤及感染性疾病，</w:t>
      </w:r>
      <w:r>
        <w:fldChar w:fldCharType="begin"/>
      </w:r>
      <w:r>
        <w:instrText xml:space="preserve"> HYPERLINK "http://www.haodf.com/jibing/shaoshang.htm" \t "_blank" </w:instrText>
      </w:r>
      <w:r>
        <w:fldChar w:fldCharType="separate"/>
      </w:r>
      <w:r>
        <w:rPr>
          <w:rStyle w:val="11"/>
          <w:rFonts w:ascii="仿宋_GB2312" w:eastAsia="仿宋_GB2312" w:cs="Arial"/>
          <w:color w:val="000000" w:themeColor="text1"/>
          <w:sz w:val="28"/>
          <w:szCs w:val="28"/>
          <w:u w:val="none"/>
          <w14:textFill>
            <w14:solidFill>
              <w14:schemeClr w14:val="tx1"/>
            </w14:solidFill>
          </w14:textFill>
        </w:rPr>
        <w:t>烧伤</w:t>
      </w:r>
      <w:r>
        <w:rPr>
          <w:rStyle w:val="11"/>
          <w:rFonts w:ascii="仿宋_GB2312" w:eastAsia="仿宋_GB2312" w:cs="Arial"/>
          <w:color w:val="000000" w:themeColor="text1"/>
          <w:sz w:val="28"/>
          <w:szCs w:val="28"/>
          <w:u w:val="none"/>
          <w14:textFill>
            <w14:solidFill>
              <w14:schemeClr w14:val="tx1"/>
            </w14:solidFill>
          </w14:textFill>
        </w:rPr>
        <w:fldChar w:fldCharType="end"/>
      </w:r>
      <w:r>
        <w:rPr>
          <w:rFonts w:ascii="仿宋_GB2312" w:eastAsia="仿宋_GB2312" w:cs="Arial"/>
          <w:sz w:val="28"/>
          <w:szCs w:val="28"/>
        </w:rPr>
        <w:t>、外伤所致瘢痕及所引起的秃发、挛缩、面部及躯干的外观形态的改变，皮肤及软组织缺损等的修复性治疗及功能再恢复。细菌、真菌、病毒及其他病原微生物感染所引起皮肤组织的脓肿、溃疡、赘生物及缺损等。为疑难性皮肤病、皮肤肿瘤的病理诊断及深部真菌、病毒、分支杆菌等的特异性感染的病原体培养，提供必要的组织标本以获得可靠的诊断，指导临床选择正确的治疗方案。甲单位疾病诊治，甲部疾病手术治疗位于全国领先水平。</w:t>
      </w:r>
    </w:p>
    <w:p>
      <w:pPr>
        <w:widowControl/>
        <w:shd w:val="clear" w:color="auto" w:fill="FFFFFF"/>
        <w:spacing w:line="360" w:lineRule="auto"/>
        <w:ind w:firstLine="560" w:firstLineChars="200"/>
        <w:jc w:val="left"/>
        <w:rPr>
          <w:rFonts w:ascii="仿宋_GB2312" w:eastAsia="仿宋_GB2312" w:cs="Arial"/>
          <w:kern w:val="0"/>
          <w:sz w:val="28"/>
          <w:szCs w:val="28"/>
        </w:rPr>
      </w:pPr>
      <w:r>
        <w:rPr>
          <w:rFonts w:ascii="仿宋_GB2312" w:hAnsi="宋体" w:eastAsia="仿宋_GB2312"/>
          <w:sz w:val="28"/>
          <w:szCs w:val="28"/>
        </w:rPr>
        <w:t>该治疗室开展了面部肿物切除术精细缝合法，使患者面部手术疤痕大大减轻，患者满意率98%以上。同时对患者面部较大肿物开展了皮瓣转移术加精细缝合，使原需留下较大疤痕的患者，瘢痕大大减轻。与此同时我科还使用术后瘢痕护理技术，是产生增生性瘢痕的可能进一步减少。本治疗室开展的皮肤激光美容外科治疗，已成为皮肤病治疗学与整形美容外科技术相结合的一门交叉分支。广义上涵盖了皮肤外科手术、面部美容手术、软组织填充、人工材料植入及冷冻、磨削等物理治疗。</w:t>
      </w:r>
      <w:r>
        <w:rPr>
          <w:rFonts w:ascii="仿宋_GB2312" w:hAnsi="宋体" w:eastAsia="仿宋_GB2312" w:cs="Arial"/>
          <w:kern w:val="0"/>
          <w:sz w:val="28"/>
          <w:szCs w:val="28"/>
        </w:rPr>
        <w:t>如腋臭、色素痣、先天性胎记、毛发移植、局部皮下</w:t>
      </w:r>
      <w:r>
        <w:fldChar w:fldCharType="begin"/>
      </w:r>
      <w:r>
        <w:instrText xml:space="preserve"> HYPERLINK "http://www.haodf.com/jibing/feipangzheng.htm" \t "_blank" </w:instrText>
      </w:r>
      <w:r>
        <w:fldChar w:fldCharType="separate"/>
      </w:r>
      <w:r>
        <w:rPr>
          <w:rStyle w:val="11"/>
          <w:rFonts w:ascii="仿宋_GB2312" w:hAnsi="宋体" w:eastAsia="仿宋_GB2312" w:cs="Arial"/>
          <w:color w:val="000000" w:themeColor="text1"/>
          <w:kern w:val="0"/>
          <w:sz w:val="28"/>
          <w:szCs w:val="28"/>
          <w:u w:val="none"/>
          <w14:textFill>
            <w14:solidFill>
              <w14:schemeClr w14:val="tx1"/>
            </w14:solidFill>
          </w14:textFill>
        </w:rPr>
        <w:t>脂肪堆积</w:t>
      </w:r>
      <w:r>
        <w:rPr>
          <w:rStyle w:val="11"/>
          <w:rFonts w:ascii="仿宋_GB2312" w:hAnsi="宋体" w:eastAsia="仿宋_GB2312" w:cs="Arial"/>
          <w:color w:val="000000" w:themeColor="text1"/>
          <w:kern w:val="0"/>
          <w:sz w:val="28"/>
          <w:szCs w:val="28"/>
          <w:u w:val="none"/>
          <w14:textFill>
            <w14:solidFill>
              <w14:schemeClr w14:val="tx1"/>
            </w14:solidFill>
          </w14:textFill>
        </w:rPr>
        <w:fldChar w:fldCharType="end"/>
      </w:r>
      <w:r>
        <w:rPr>
          <w:rFonts w:ascii="仿宋_GB2312" w:hAnsi="宋体" w:eastAsia="仿宋_GB2312" w:cs="Arial"/>
          <w:kern w:val="0"/>
          <w:sz w:val="28"/>
          <w:szCs w:val="28"/>
        </w:rPr>
        <w:t>、皮肤老化、瘢痕疙瘩以及各种原因所致的瘢痕、秃发、眉脱失等，这些疾患及缺陷均可以通过各种皮肤外科的手术或物理、化学的方法进行治疗，以达到最佳的美容效果。</w:t>
      </w:r>
      <w:r>
        <w:rPr>
          <w:rFonts w:ascii="仿宋_GB2312" w:hAnsi="宋体" w:eastAsia="仿宋_GB2312"/>
          <w:sz w:val="28"/>
          <w:szCs w:val="28"/>
        </w:rPr>
        <w:t>激光治疗室较全面掌握该方向治疗方法，并积极发展新的术式为广大人民群众服务。</w:t>
      </w:r>
    </w:p>
    <w:p>
      <w:pPr>
        <w:widowControl/>
        <w:spacing w:line="360" w:lineRule="auto"/>
        <w:ind w:firstLine="560" w:firstLineChars="200"/>
        <w:jc w:val="left"/>
        <w:rPr>
          <w:rFonts w:ascii="仿宋_GB2312" w:eastAsia="仿宋_GB2312" w:cs="宋体"/>
          <w:kern w:val="0"/>
          <w:sz w:val="28"/>
          <w:szCs w:val="28"/>
        </w:rPr>
      </w:pPr>
      <w:r>
        <w:rPr>
          <w:rFonts w:ascii="仿宋_GB2312" w:hAnsi="宋体" w:eastAsia="仿宋_GB2312" w:cs="宋体"/>
          <w:kern w:val="0"/>
          <w:sz w:val="28"/>
          <w:szCs w:val="28"/>
        </w:rPr>
        <w:t>激光治疗室还使用氦氖激光及半导体激光技术，帮助难治性溃疡愈合、感染性伤口愈合、带状疱疹后遗神经痛、各种原因引起的炎症性水肿。</w:t>
      </w:r>
    </w:p>
    <w:p>
      <w:pPr>
        <w:spacing w:line="360" w:lineRule="auto"/>
        <w:ind w:firstLine="551" w:firstLineChars="196"/>
        <w:rPr>
          <w:rFonts w:ascii="仿宋_GB2312" w:eastAsia="仿宋_GB2312"/>
          <w:color w:val="000000"/>
          <w:sz w:val="28"/>
          <w:szCs w:val="28"/>
          <w:highlight w:val="none"/>
        </w:rPr>
      </w:pPr>
      <w:r>
        <w:rPr>
          <w:rFonts w:hint="eastAsia" w:ascii="仿宋_GB2312" w:hAnsi="宋体" w:eastAsia="仿宋_GB2312"/>
          <w:b/>
          <w:bCs/>
          <w:sz w:val="28"/>
          <w:szCs w:val="28"/>
          <w:highlight w:val="none"/>
        </w:rPr>
        <w:t>皮肤病理室：</w:t>
      </w:r>
    </w:p>
    <w:p>
      <w:pPr>
        <w:spacing w:after="100" w:line="360" w:lineRule="auto"/>
        <w:ind w:firstLine="560" w:firstLineChars="200"/>
        <w:rPr>
          <w:rFonts w:ascii="仿宋_GB2312" w:eastAsia="仿宋_GB2312"/>
          <w:sz w:val="28"/>
          <w:szCs w:val="28"/>
        </w:rPr>
      </w:pPr>
      <w:r>
        <w:rPr>
          <w:rFonts w:hint="eastAsia" w:ascii="仿宋_GB2312" w:hAnsi="宋体" w:eastAsia="仿宋_GB2312"/>
          <w:sz w:val="28"/>
          <w:szCs w:val="28"/>
        </w:rPr>
        <w:t>皮肤病理室40多年来已积累数万例皮肤病理资料，开展了皮肤病理的多种特殊染色检查，借助我院病理科的技术、设备，目前可以作100余种免疫组化标记、直接免疫荧光检查、原位杂交和淋巴增生性疾病的基因重排等检查，对各种皮肤病尤其是皮肤肿瘤能作出高质量的诊断。我科面向全省接受各种病理标本会诊以及皮肤大疱性疾病的直接免疫荧光送检标本，对疱病的诊断具有极高的价值。</w:t>
      </w:r>
    </w:p>
    <w:p>
      <w:pPr>
        <w:spacing w:line="360" w:lineRule="auto"/>
        <w:ind w:firstLine="560" w:firstLineChars="200"/>
        <w:rPr>
          <w:rFonts w:ascii="仿宋_GB2312" w:eastAsia="仿宋_GB2312"/>
          <w:sz w:val="28"/>
          <w:szCs w:val="28"/>
        </w:rPr>
      </w:pPr>
      <w:r>
        <w:rPr>
          <w:rFonts w:ascii="仿宋_GB2312" w:hAnsi="宋体" w:eastAsia="仿宋_GB2312"/>
          <w:sz w:val="28"/>
          <w:szCs w:val="28"/>
        </w:rPr>
        <w:t>过敏性、炎症性皮肤疾病是我科发病率最高的疾病，既包括近年发病率逐年升高的银屑病、特应性皮炎、湿疹、慢性荨麻疹等常见病；也有血管炎、皮肌炎及红斑狼疮等病因复杂累及多个脏器损害的疑难疾病；以及重症药疹、过敏性休克、疱病等危急重症。</w:t>
      </w:r>
    </w:p>
    <w:p>
      <w:pPr>
        <w:spacing w:line="360" w:lineRule="auto"/>
        <w:ind w:firstLine="562" w:firstLineChars="200"/>
        <w:rPr>
          <w:rFonts w:ascii="仿宋_GB2312" w:eastAsia="仿宋_GB2312"/>
          <w:b/>
          <w:sz w:val="28"/>
          <w:szCs w:val="28"/>
        </w:rPr>
      </w:pPr>
      <w:r>
        <w:rPr>
          <w:rFonts w:hint="eastAsia" w:ascii="仿宋_GB2312" w:hAnsi="宋体" w:eastAsia="仿宋_GB2312"/>
          <w:b/>
          <w:sz w:val="28"/>
          <w:szCs w:val="28"/>
        </w:rPr>
        <w:t>变态反应室：</w:t>
      </w:r>
    </w:p>
    <w:p>
      <w:pPr>
        <w:spacing w:line="360" w:lineRule="auto"/>
        <w:ind w:firstLine="560" w:firstLineChars="200"/>
        <w:rPr>
          <w:rFonts w:ascii="仿宋_GB2312" w:eastAsia="仿宋_GB2312"/>
          <w:sz w:val="28"/>
          <w:szCs w:val="28"/>
        </w:rPr>
      </w:pPr>
      <w:r>
        <w:rPr>
          <w:rFonts w:ascii="仿宋_GB2312" w:hAnsi="宋体" w:eastAsia="仿宋_GB2312"/>
          <w:sz w:val="28"/>
          <w:szCs w:val="28"/>
        </w:rPr>
        <w:t>变态反应室开展了</w:t>
      </w:r>
      <w:r>
        <w:rPr>
          <w:rFonts w:hint="eastAsia" w:ascii="仿宋_GB2312" w:hAnsi="宋体" w:eastAsia="仿宋_GB2312"/>
          <w:sz w:val="28"/>
          <w:szCs w:val="28"/>
          <w:lang w:val="en-US" w:eastAsia="zh-CN"/>
        </w:rPr>
        <w:t>皮肤镜检测、</w:t>
      </w:r>
      <w:r>
        <w:rPr>
          <w:rFonts w:ascii="仿宋_GB2312" w:hAnsi="宋体" w:eastAsia="仿宋_GB2312"/>
          <w:sz w:val="28"/>
          <w:szCs w:val="28"/>
        </w:rPr>
        <w:t>开放性斑贴试验</w:t>
      </w:r>
      <w:r>
        <w:rPr>
          <w:rFonts w:hint="eastAsia" w:ascii="仿宋_GB2312" w:hAnsi="宋体" w:eastAsia="仿宋_GB2312"/>
          <w:sz w:val="28"/>
          <w:szCs w:val="28"/>
          <w:lang w:eastAsia="zh-CN"/>
        </w:rPr>
        <w:t>、</w:t>
      </w:r>
      <w:r>
        <w:rPr>
          <w:rFonts w:ascii="仿宋_GB2312" w:hAnsi="宋体" w:eastAsia="仿宋_GB2312"/>
          <w:sz w:val="28"/>
          <w:szCs w:val="28"/>
        </w:rPr>
        <w:t>皮内试验、点刺试验</w:t>
      </w:r>
      <w:r>
        <w:rPr>
          <w:rFonts w:hint="eastAsia" w:ascii="仿宋_GB2312" w:hAnsi="宋体" w:eastAsia="仿宋_GB2312"/>
          <w:sz w:val="28"/>
          <w:szCs w:val="28"/>
          <w:lang w:eastAsia="zh-CN"/>
        </w:rPr>
        <w:t>、</w:t>
      </w:r>
      <w:r>
        <w:rPr>
          <w:rFonts w:ascii="仿宋_GB2312" w:hAnsi="宋体" w:eastAsia="仿宋_GB2312"/>
          <w:sz w:val="28"/>
          <w:szCs w:val="28"/>
        </w:rPr>
        <w:t>自体血清皮肤试验检测及自体血疗法，生物制剂治疗各种免疫性疾病；引进了UV 001BL窄谱中波紫外线全身舱治疗仪，UV801KL中波紫外线半身舱治疗仪，UVmetel紫外光照度计（Wood灯），PUV236T便携式紫外线治疗仪等一系列先进的仪器设备，为治疗银屑病、瘙痒性皮肤病、白癜风、湿疹等获得了良好的效果。这些技术和业务的开展极大地提高了本专业人员的诊断及治疗水平，为整个四川地区甚至西部地区广大患者提供了更为优质的医疗服务，取得了良好的社会效益。</w:t>
      </w:r>
    </w:p>
    <w:p>
      <w:pPr>
        <w:spacing w:line="360" w:lineRule="auto"/>
        <w:ind w:firstLine="422" w:firstLineChars="150"/>
        <w:jc w:val="left"/>
        <w:rPr>
          <w:rFonts w:ascii="仿宋_GB2312" w:eastAsia="仿宋_GB2312"/>
          <w:color w:val="000000"/>
          <w:sz w:val="28"/>
          <w:szCs w:val="28"/>
        </w:rPr>
      </w:pPr>
      <w:r>
        <w:rPr>
          <w:rFonts w:hint="eastAsia" w:ascii="仿宋_GB2312" w:hAnsi="宋体" w:eastAsia="仿宋_GB2312"/>
          <w:b/>
          <w:sz w:val="28"/>
          <w:szCs w:val="28"/>
        </w:rPr>
        <w:t>4、学员管理和结业考核</w:t>
      </w:r>
    </w:p>
    <w:p>
      <w:pPr>
        <w:spacing w:line="360" w:lineRule="auto"/>
        <w:ind w:firstLine="560" w:firstLineChars="200"/>
        <w:rPr>
          <w:rFonts w:ascii="仿宋_GB2312" w:eastAsia="仿宋_GB2312"/>
          <w:sz w:val="28"/>
          <w:szCs w:val="28"/>
        </w:rPr>
      </w:pPr>
      <w:r>
        <w:rPr>
          <w:rFonts w:hint="eastAsia" w:ascii="仿宋_GB2312" w:hAnsi="宋体" w:eastAsia="仿宋_GB2312"/>
          <w:sz w:val="28"/>
          <w:szCs w:val="28"/>
        </w:rPr>
        <w:t>科室负责学员的日常管理和培训考核。要求学员自觉遵守我院的各项规章制度，有事需请假要经科室同意（3天以内要经科室分管主任批准，3天以上需报毕业后培训部批准）。专职人员、教学秘书和科秘书负责不定期考勤和各项讲座的签到工作。学员培养工作结束前1周，培训小组对学员进行书面的理论知识考试（理论考试的题目从题库中抽取，操作和临床应用考核穿插在平时的临床工作中），撰写专业论文一篇，并填写考核表。学员培养工作结束前1周，学员本人应对学习期间的思想、工作、学习等情况进行书面总结，填写《四川大学华西医院进修生鉴定表》，指导老师/指导教授、培养科室签署意见后，由毕业后培训部进修科和四川大学成人继续教育学院统一送派出单位存档。</w:t>
      </w:r>
    </w:p>
    <w:p>
      <w:pPr>
        <w:spacing w:line="360" w:lineRule="auto"/>
        <w:rPr>
          <w:rFonts w:ascii="仿宋_GB2312" w:eastAsia="仿宋_GB2312"/>
          <w:b/>
          <w:sz w:val="28"/>
          <w:szCs w:val="28"/>
        </w:rPr>
      </w:pPr>
      <w:r>
        <w:rPr>
          <w:rFonts w:hint="eastAsia" w:ascii="仿宋_GB2312" w:hAnsi="宋体" w:eastAsia="仿宋_GB2312"/>
          <w:b/>
          <w:sz w:val="28"/>
          <w:szCs w:val="28"/>
        </w:rPr>
        <w:t>四、进修学员的资质要求</w:t>
      </w:r>
    </w:p>
    <w:p>
      <w:pPr>
        <w:spacing w:line="360" w:lineRule="auto"/>
        <w:ind w:firstLine="548" w:firstLineChars="196"/>
        <w:rPr>
          <w:rFonts w:ascii="仿宋_GB2312" w:hAnsi="宋体" w:eastAsia="仿宋_GB2312"/>
          <w:sz w:val="28"/>
          <w:szCs w:val="28"/>
        </w:rPr>
      </w:pPr>
      <w:r>
        <w:rPr>
          <w:rFonts w:hint="eastAsia" w:ascii="仿宋_GB2312" w:hAnsi="宋体" w:eastAsia="仿宋_GB2312"/>
          <w:sz w:val="28"/>
          <w:szCs w:val="28"/>
        </w:rPr>
        <w:t>具有临床医学专业本科及以上学历；有本专业工作经历；具有西医或中西医结合医师资格证书和执业证书；或本专业骨干人才。</w:t>
      </w:r>
    </w:p>
    <w:p>
      <w:pPr>
        <w:spacing w:line="360" w:lineRule="auto"/>
        <w:rPr>
          <w:rFonts w:ascii="仿宋_GB2312" w:hAnsi="宋体" w:eastAsia="仿宋_GB2312"/>
          <w:b/>
          <w:sz w:val="28"/>
          <w:szCs w:val="28"/>
        </w:rPr>
      </w:pPr>
      <w:r>
        <w:rPr>
          <w:rFonts w:hint="eastAsia" w:ascii="仿宋_GB2312" w:hAnsi="宋体" w:eastAsia="仿宋_GB2312"/>
          <w:b/>
          <w:sz w:val="28"/>
          <w:szCs w:val="28"/>
        </w:rPr>
        <w:t>五、进修时限和招生人数</w:t>
      </w:r>
    </w:p>
    <w:p>
      <w:pPr>
        <w:spacing w:line="360" w:lineRule="auto"/>
        <w:rPr>
          <w:rFonts w:ascii="仿宋_GB2312" w:hAnsi="宋体" w:eastAsia="仿宋_GB2312"/>
          <w:b/>
          <w:sz w:val="28"/>
          <w:szCs w:val="28"/>
        </w:rPr>
      </w:pPr>
      <w:r>
        <w:rPr>
          <w:rFonts w:hint="eastAsia" w:ascii="仿宋_GB2312" w:hAnsi="宋体" w:eastAsia="仿宋_GB2312"/>
          <w:sz w:val="28"/>
          <w:szCs w:val="28"/>
        </w:rPr>
        <w:t xml:space="preserve"> 进修时间分为6个月和12个月，招生人数每年不超过15人。</w:t>
      </w:r>
    </w:p>
    <w:tbl>
      <w:tblPr>
        <w:tblStyle w:val="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6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920" w:type="dxa"/>
          </w:tcPr>
          <w:p>
            <w:pPr>
              <w:spacing w:line="360" w:lineRule="auto"/>
              <w:ind w:firstLine="141" w:firstLineChars="50"/>
              <w:rPr>
                <w:rFonts w:ascii="仿宋_GB2312" w:eastAsia="仿宋_GB2312"/>
                <w:b/>
                <w:kern w:val="0"/>
                <w:sz w:val="28"/>
                <w:szCs w:val="28"/>
              </w:rPr>
            </w:pPr>
            <w:r>
              <w:rPr>
                <w:rFonts w:hint="eastAsia" w:ascii="仿宋_GB2312" w:hAnsi="宋体" w:eastAsia="仿宋_GB2312"/>
                <w:b/>
                <w:sz w:val="28"/>
                <w:szCs w:val="28"/>
              </w:rPr>
              <w:t>进修时限</w:t>
            </w:r>
          </w:p>
        </w:tc>
        <w:tc>
          <w:tcPr>
            <w:tcW w:w="6864" w:type="dxa"/>
          </w:tcPr>
          <w:p>
            <w:pPr>
              <w:spacing w:line="360" w:lineRule="auto"/>
              <w:ind w:firstLine="141" w:firstLineChars="50"/>
              <w:rPr>
                <w:rFonts w:ascii="仿宋_GB2312" w:eastAsia="仿宋_GB2312"/>
                <w:b/>
                <w:kern w:val="0"/>
                <w:sz w:val="28"/>
                <w:szCs w:val="28"/>
              </w:rPr>
            </w:pPr>
            <w:r>
              <w:rPr>
                <w:rFonts w:hint="eastAsia" w:ascii="仿宋_GB2312" w:hAnsi="宋体" w:eastAsia="仿宋_GB2312"/>
                <w:b/>
                <w:kern w:val="0"/>
                <w:sz w:val="28"/>
                <w:szCs w:val="28"/>
              </w:rPr>
              <w:t>轮转专业及时间安排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920"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12</w:t>
            </w:r>
            <w:r>
              <w:rPr>
                <w:rFonts w:hint="eastAsia" w:ascii="仿宋_GB2312" w:hAnsi="宋体" w:eastAsia="仿宋_GB2312"/>
                <w:kern w:val="0"/>
                <w:sz w:val="28"/>
                <w:szCs w:val="28"/>
                <w:lang w:val="en-US" w:eastAsia="zh-CN"/>
              </w:rPr>
              <w:t>个</w:t>
            </w:r>
            <w:r>
              <w:rPr>
                <w:rFonts w:hint="eastAsia" w:ascii="仿宋_GB2312" w:hAnsi="宋体" w:eastAsia="仿宋_GB2312"/>
                <w:kern w:val="0"/>
                <w:sz w:val="28"/>
                <w:szCs w:val="28"/>
              </w:rPr>
              <w:t>月</w:t>
            </w:r>
          </w:p>
        </w:tc>
        <w:tc>
          <w:tcPr>
            <w:tcW w:w="6864" w:type="dxa"/>
          </w:tcPr>
          <w:p>
            <w:pPr>
              <w:spacing w:line="360" w:lineRule="auto"/>
              <w:rPr>
                <w:rFonts w:ascii="仿宋_GB2312" w:eastAsia="仿宋_GB2312"/>
                <w:kern w:val="0"/>
                <w:sz w:val="28"/>
                <w:szCs w:val="28"/>
              </w:rPr>
            </w:pPr>
            <w:r>
              <w:rPr>
                <w:rFonts w:hint="eastAsia" w:ascii="仿宋_GB2312" w:hAnsi="宋体" w:eastAsia="仿宋_GB2312"/>
                <w:kern w:val="0"/>
                <w:sz w:val="28"/>
                <w:szCs w:val="28"/>
              </w:rPr>
              <w:t>病房各专业组轮转共6月；门诊诊断室、皮肤美容中心、</w:t>
            </w:r>
            <w:r>
              <w:rPr>
                <w:rFonts w:ascii="仿宋_GB2312" w:hAnsi="宋体" w:eastAsia="仿宋_GB2312" w:cs="宋体"/>
                <w:kern w:val="0"/>
                <w:sz w:val="28"/>
                <w:szCs w:val="28"/>
              </w:rPr>
              <w:t>皮肤外科/激光治疗室</w:t>
            </w:r>
            <w:r>
              <w:rPr>
                <w:rFonts w:hint="eastAsia" w:ascii="仿宋_GB2312" w:hAnsi="宋体" w:eastAsia="仿宋_GB2312"/>
                <w:kern w:val="0"/>
                <w:sz w:val="28"/>
                <w:szCs w:val="28"/>
              </w:rPr>
              <w:t>、变态反应室、病理室共6月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920" w:type="dxa"/>
          </w:tcPr>
          <w:p>
            <w:pPr>
              <w:spacing w:line="360" w:lineRule="auto"/>
              <w:rPr>
                <w:rFonts w:ascii="仿宋_GB2312" w:hAnsi="宋体" w:eastAsia="仿宋_GB2312"/>
                <w:b/>
                <w:sz w:val="28"/>
                <w:szCs w:val="28"/>
              </w:rPr>
            </w:pPr>
            <w:r>
              <w:rPr>
                <w:rFonts w:hint="eastAsia" w:ascii="仿宋_GB2312" w:hAnsi="宋体" w:eastAsia="仿宋_GB2312"/>
                <w:kern w:val="0"/>
                <w:sz w:val="28"/>
                <w:szCs w:val="28"/>
              </w:rPr>
              <w:t>6个月</w:t>
            </w:r>
          </w:p>
        </w:tc>
        <w:tc>
          <w:tcPr>
            <w:tcW w:w="6864" w:type="dxa"/>
          </w:tcPr>
          <w:p>
            <w:pPr>
              <w:spacing w:line="360" w:lineRule="auto"/>
              <w:rPr>
                <w:rFonts w:ascii="仿宋_GB2312" w:hAnsi="宋体" w:eastAsia="仿宋_GB2312"/>
                <w:kern w:val="0"/>
                <w:sz w:val="28"/>
                <w:szCs w:val="28"/>
              </w:rPr>
            </w:pPr>
            <w:r>
              <w:rPr>
                <w:rFonts w:hint="eastAsia" w:ascii="仿宋_GB2312" w:hAnsi="宋体" w:eastAsia="仿宋_GB2312"/>
                <w:kern w:val="0"/>
                <w:sz w:val="28"/>
                <w:szCs w:val="28"/>
              </w:rPr>
              <w:t>门诊诊断室、皮肤美容中心、</w:t>
            </w:r>
            <w:r>
              <w:rPr>
                <w:rFonts w:ascii="仿宋_GB2312" w:hAnsi="宋体" w:eastAsia="仿宋_GB2312" w:cs="宋体"/>
                <w:kern w:val="0"/>
                <w:sz w:val="28"/>
                <w:szCs w:val="28"/>
              </w:rPr>
              <w:t>皮肤外科/激光治疗室</w:t>
            </w:r>
            <w:r>
              <w:rPr>
                <w:rFonts w:hint="eastAsia" w:ascii="仿宋_GB2312" w:hAnsi="宋体" w:eastAsia="仿宋_GB2312"/>
                <w:kern w:val="0"/>
                <w:sz w:val="28"/>
                <w:szCs w:val="28"/>
              </w:rPr>
              <w:t>、变态反应室、病理室共6月</w:t>
            </w:r>
          </w:p>
        </w:tc>
      </w:tr>
    </w:tbl>
    <w:p>
      <w:pPr>
        <w:spacing w:line="360" w:lineRule="auto"/>
        <w:ind w:right="540" w:firstLine="660" w:firstLineChars="236"/>
        <w:jc w:val="center"/>
        <w:rPr>
          <w:rFonts w:ascii="仿宋_GB2312" w:eastAsia="仿宋_GB2312"/>
          <w:color w:val="FF0000"/>
          <w:sz w:val="28"/>
          <w:szCs w:val="28"/>
        </w:rPr>
      </w:pPr>
    </w:p>
    <w:sectPr>
      <w:pgSz w:w="11906" w:h="16838"/>
      <w:pgMar w:top="1247" w:right="1247" w:bottom="426" w:left="9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B2A0C"/>
    <w:multiLevelType w:val="multilevel"/>
    <w:tmpl w:val="02EB2A0C"/>
    <w:lvl w:ilvl="0" w:tentative="0">
      <w:start w:val="2"/>
      <w:numFmt w:val="japaneseCounting"/>
      <w:lvlText w:val="%1、"/>
      <w:lvlJc w:val="left"/>
      <w:pPr>
        <w:ind w:left="720" w:hanging="720"/>
      </w:pPr>
      <w:rPr>
        <w:rFonts w:hint="default"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YyODE2MzY2ZjBkZDNkMTFhYjdkYjIwZDBkYjUwMDYifQ=="/>
  </w:docVars>
  <w:rsids>
    <w:rsidRoot w:val="0064068E"/>
    <w:rsid w:val="000011FB"/>
    <w:rsid w:val="00001E07"/>
    <w:rsid w:val="00010276"/>
    <w:rsid w:val="00014094"/>
    <w:rsid w:val="00035AE5"/>
    <w:rsid w:val="000474B5"/>
    <w:rsid w:val="000579D4"/>
    <w:rsid w:val="00070E79"/>
    <w:rsid w:val="000972E6"/>
    <w:rsid w:val="000A47B9"/>
    <w:rsid w:val="000B4EC8"/>
    <w:rsid w:val="000D6A05"/>
    <w:rsid w:val="000E1146"/>
    <w:rsid w:val="00102805"/>
    <w:rsid w:val="00152D6C"/>
    <w:rsid w:val="0016060D"/>
    <w:rsid w:val="00163AE7"/>
    <w:rsid w:val="0016435C"/>
    <w:rsid w:val="0017177B"/>
    <w:rsid w:val="001774C6"/>
    <w:rsid w:val="00192BB7"/>
    <w:rsid w:val="001A6C51"/>
    <w:rsid w:val="001B4BB7"/>
    <w:rsid w:val="001D7832"/>
    <w:rsid w:val="001E49E3"/>
    <w:rsid w:val="001F036A"/>
    <w:rsid w:val="001F4F02"/>
    <w:rsid w:val="001F60F9"/>
    <w:rsid w:val="00232231"/>
    <w:rsid w:val="002360A3"/>
    <w:rsid w:val="002443B5"/>
    <w:rsid w:val="0024569B"/>
    <w:rsid w:val="00254652"/>
    <w:rsid w:val="00260686"/>
    <w:rsid w:val="00280416"/>
    <w:rsid w:val="00296021"/>
    <w:rsid w:val="002B51B2"/>
    <w:rsid w:val="002C047F"/>
    <w:rsid w:val="002C2091"/>
    <w:rsid w:val="002D561A"/>
    <w:rsid w:val="002E56AA"/>
    <w:rsid w:val="00315101"/>
    <w:rsid w:val="00316446"/>
    <w:rsid w:val="00321DA4"/>
    <w:rsid w:val="00336E10"/>
    <w:rsid w:val="0034009A"/>
    <w:rsid w:val="00340384"/>
    <w:rsid w:val="0037396F"/>
    <w:rsid w:val="00380A02"/>
    <w:rsid w:val="00382086"/>
    <w:rsid w:val="003D4404"/>
    <w:rsid w:val="003E7BE7"/>
    <w:rsid w:val="0041718C"/>
    <w:rsid w:val="00417A8C"/>
    <w:rsid w:val="004275F8"/>
    <w:rsid w:val="00441DCD"/>
    <w:rsid w:val="00450328"/>
    <w:rsid w:val="0046311E"/>
    <w:rsid w:val="00470EBE"/>
    <w:rsid w:val="004C2E70"/>
    <w:rsid w:val="004C40F1"/>
    <w:rsid w:val="004D0628"/>
    <w:rsid w:val="004E4108"/>
    <w:rsid w:val="004F096C"/>
    <w:rsid w:val="00524FBF"/>
    <w:rsid w:val="0054132B"/>
    <w:rsid w:val="00541B81"/>
    <w:rsid w:val="00556D6E"/>
    <w:rsid w:val="005802B9"/>
    <w:rsid w:val="005969FB"/>
    <w:rsid w:val="005A07FE"/>
    <w:rsid w:val="005A3A95"/>
    <w:rsid w:val="005B7D25"/>
    <w:rsid w:val="005D06A0"/>
    <w:rsid w:val="005D34D6"/>
    <w:rsid w:val="005E3395"/>
    <w:rsid w:val="00631B06"/>
    <w:rsid w:val="0064068E"/>
    <w:rsid w:val="00656610"/>
    <w:rsid w:val="00680143"/>
    <w:rsid w:val="00696188"/>
    <w:rsid w:val="00697A7D"/>
    <w:rsid w:val="006A0018"/>
    <w:rsid w:val="006B2DDF"/>
    <w:rsid w:val="006F26B5"/>
    <w:rsid w:val="00741CAD"/>
    <w:rsid w:val="00785607"/>
    <w:rsid w:val="007A20E1"/>
    <w:rsid w:val="007B10AF"/>
    <w:rsid w:val="007C0EA4"/>
    <w:rsid w:val="007C6015"/>
    <w:rsid w:val="008155D5"/>
    <w:rsid w:val="008219ED"/>
    <w:rsid w:val="00822250"/>
    <w:rsid w:val="00826110"/>
    <w:rsid w:val="00826B0A"/>
    <w:rsid w:val="00842C2D"/>
    <w:rsid w:val="008505ED"/>
    <w:rsid w:val="0086706B"/>
    <w:rsid w:val="008711B5"/>
    <w:rsid w:val="008A7D7C"/>
    <w:rsid w:val="008E0DCA"/>
    <w:rsid w:val="008F029F"/>
    <w:rsid w:val="008F1426"/>
    <w:rsid w:val="008F2A9A"/>
    <w:rsid w:val="008F6C62"/>
    <w:rsid w:val="009130BB"/>
    <w:rsid w:val="00917041"/>
    <w:rsid w:val="00922DDE"/>
    <w:rsid w:val="00924050"/>
    <w:rsid w:val="00980AD3"/>
    <w:rsid w:val="009852F1"/>
    <w:rsid w:val="00993E73"/>
    <w:rsid w:val="009A2374"/>
    <w:rsid w:val="009A7324"/>
    <w:rsid w:val="009B09F5"/>
    <w:rsid w:val="009B3F07"/>
    <w:rsid w:val="009D4776"/>
    <w:rsid w:val="009E6CFF"/>
    <w:rsid w:val="009F58F1"/>
    <w:rsid w:val="00A1164E"/>
    <w:rsid w:val="00A15BAF"/>
    <w:rsid w:val="00A208E6"/>
    <w:rsid w:val="00A21548"/>
    <w:rsid w:val="00A258B2"/>
    <w:rsid w:val="00A2661A"/>
    <w:rsid w:val="00A27911"/>
    <w:rsid w:val="00A35EB2"/>
    <w:rsid w:val="00A52956"/>
    <w:rsid w:val="00A62923"/>
    <w:rsid w:val="00A77073"/>
    <w:rsid w:val="00A7764E"/>
    <w:rsid w:val="00A805ED"/>
    <w:rsid w:val="00A84A6A"/>
    <w:rsid w:val="00AB699C"/>
    <w:rsid w:val="00AB7791"/>
    <w:rsid w:val="00AE170B"/>
    <w:rsid w:val="00AE1D7F"/>
    <w:rsid w:val="00AF2609"/>
    <w:rsid w:val="00AF7524"/>
    <w:rsid w:val="00B021A0"/>
    <w:rsid w:val="00B27954"/>
    <w:rsid w:val="00B34986"/>
    <w:rsid w:val="00B50294"/>
    <w:rsid w:val="00B56DF6"/>
    <w:rsid w:val="00B83A47"/>
    <w:rsid w:val="00B86D0C"/>
    <w:rsid w:val="00BC6FC4"/>
    <w:rsid w:val="00BC7359"/>
    <w:rsid w:val="00BD625F"/>
    <w:rsid w:val="00BD78D0"/>
    <w:rsid w:val="00C32D37"/>
    <w:rsid w:val="00C442BB"/>
    <w:rsid w:val="00C52675"/>
    <w:rsid w:val="00C654ED"/>
    <w:rsid w:val="00C83481"/>
    <w:rsid w:val="00CA6679"/>
    <w:rsid w:val="00CC09E2"/>
    <w:rsid w:val="00CC45FF"/>
    <w:rsid w:val="00CC5315"/>
    <w:rsid w:val="00CD0DC5"/>
    <w:rsid w:val="00CD27A1"/>
    <w:rsid w:val="00CD4023"/>
    <w:rsid w:val="00D36E62"/>
    <w:rsid w:val="00D41F4A"/>
    <w:rsid w:val="00D54313"/>
    <w:rsid w:val="00D935A1"/>
    <w:rsid w:val="00DB7BF3"/>
    <w:rsid w:val="00DE46A7"/>
    <w:rsid w:val="00E1114D"/>
    <w:rsid w:val="00E25116"/>
    <w:rsid w:val="00E51DE8"/>
    <w:rsid w:val="00E522E9"/>
    <w:rsid w:val="00E53ADE"/>
    <w:rsid w:val="00E53F72"/>
    <w:rsid w:val="00E56AAE"/>
    <w:rsid w:val="00E62809"/>
    <w:rsid w:val="00E73A93"/>
    <w:rsid w:val="00E80CAD"/>
    <w:rsid w:val="00E82FCE"/>
    <w:rsid w:val="00EB61CD"/>
    <w:rsid w:val="00EE6093"/>
    <w:rsid w:val="00F00069"/>
    <w:rsid w:val="00F044BC"/>
    <w:rsid w:val="00F059FE"/>
    <w:rsid w:val="00F1117A"/>
    <w:rsid w:val="00F22888"/>
    <w:rsid w:val="00F31192"/>
    <w:rsid w:val="00F35557"/>
    <w:rsid w:val="00F44D53"/>
    <w:rsid w:val="00F6116D"/>
    <w:rsid w:val="00F850B3"/>
    <w:rsid w:val="00F86DCE"/>
    <w:rsid w:val="00FC2186"/>
    <w:rsid w:val="00FD5485"/>
    <w:rsid w:val="01740B57"/>
    <w:rsid w:val="05900FD6"/>
    <w:rsid w:val="07091040"/>
    <w:rsid w:val="08045054"/>
    <w:rsid w:val="0C7B478E"/>
    <w:rsid w:val="0CE64DBE"/>
    <w:rsid w:val="16E42F30"/>
    <w:rsid w:val="28567E01"/>
    <w:rsid w:val="2BD57D8C"/>
    <w:rsid w:val="2CE04E15"/>
    <w:rsid w:val="2D71220C"/>
    <w:rsid w:val="2DCF56C1"/>
    <w:rsid w:val="2F601896"/>
    <w:rsid w:val="48FB5D34"/>
    <w:rsid w:val="4A8113B6"/>
    <w:rsid w:val="576F1DC6"/>
    <w:rsid w:val="609E0F14"/>
    <w:rsid w:val="657A4758"/>
    <w:rsid w:val="6A146F17"/>
    <w:rsid w:val="6CCB5899"/>
    <w:rsid w:val="755C6045"/>
    <w:rsid w:val="78516DAC"/>
    <w:rsid w:val="7A3A5F26"/>
    <w:rsid w:val="7FCC575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99"/>
    <w:pPr>
      <w:spacing w:after="120"/>
      <w:ind w:left="420" w:leftChars="200"/>
    </w:pPr>
  </w:style>
  <w:style w:type="paragraph" w:styleId="4">
    <w:name w:val="Balloon Text"/>
    <w:basedOn w:val="1"/>
    <w:link w:val="12"/>
    <w:semiHidden/>
    <w:uiPriority w:val="99"/>
    <w:rPr>
      <w:kern w:val="0"/>
      <w:sz w:val="18"/>
      <w:szCs w:val="18"/>
    </w:rPr>
  </w:style>
  <w:style w:type="paragraph" w:styleId="5">
    <w:name w:val="footer"/>
    <w:basedOn w:val="1"/>
    <w:link w:val="14"/>
    <w:semiHidden/>
    <w:uiPriority w:val="99"/>
    <w:pPr>
      <w:tabs>
        <w:tab w:val="center" w:pos="4153"/>
        <w:tab w:val="right" w:pos="8306"/>
      </w:tabs>
      <w:snapToGrid w:val="0"/>
      <w:jc w:val="left"/>
    </w:pPr>
    <w:rPr>
      <w:kern w:val="0"/>
      <w:sz w:val="18"/>
      <w:szCs w:val="18"/>
    </w:rPr>
  </w:style>
  <w:style w:type="paragraph" w:styleId="6">
    <w:name w:val="header"/>
    <w:basedOn w:val="1"/>
    <w:link w:val="13"/>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uiPriority w:val="99"/>
    <w:rPr>
      <w:color w:val="0000FF"/>
      <w:u w:val="single"/>
    </w:rPr>
  </w:style>
  <w:style w:type="character" w:customStyle="1" w:styleId="12">
    <w:name w:val="批注框文本 字符"/>
    <w:link w:val="4"/>
    <w:semiHidden/>
    <w:qFormat/>
    <w:locked/>
    <w:uiPriority w:val="99"/>
    <w:rPr>
      <w:rFonts w:cs="Times New Roman"/>
      <w:sz w:val="18"/>
      <w:szCs w:val="18"/>
    </w:rPr>
  </w:style>
  <w:style w:type="character" w:customStyle="1" w:styleId="13">
    <w:name w:val="页眉 字符"/>
    <w:link w:val="6"/>
    <w:semiHidden/>
    <w:qFormat/>
    <w:locked/>
    <w:uiPriority w:val="99"/>
    <w:rPr>
      <w:rFonts w:cs="Times New Roman"/>
      <w:sz w:val="18"/>
      <w:szCs w:val="18"/>
    </w:rPr>
  </w:style>
  <w:style w:type="character" w:customStyle="1" w:styleId="14">
    <w:name w:val="页脚 字符"/>
    <w:link w:val="5"/>
    <w:autoRedefine/>
    <w:semiHidden/>
    <w:qFormat/>
    <w:locked/>
    <w:uiPriority w:val="99"/>
    <w:rPr>
      <w:rFonts w:cs="Times New Roman"/>
      <w:sz w:val="18"/>
      <w:szCs w:val="18"/>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1440</Words>
  <Characters>8214</Characters>
  <Lines>68</Lines>
  <Paragraphs>19</Paragraphs>
  <TotalTime>9</TotalTime>
  <ScaleCrop>false</ScaleCrop>
  <LinksUpToDate>false</LinksUpToDate>
  <CharactersWithSpaces>9635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2023-11-22T01:15:00Z</dcterms:created>
  <dc:creator>lenovo</dc:creator>
  <cp:lastModifiedBy>Zhongtao Li</cp:lastModifiedBy>
  <dcterms:modified xsi:type="dcterms:W3CDTF">2024-04-29T13:27:50Z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E289E8DDBFCF4A51A0050BD77C7307DC_13</vt:lpwstr>
  </property>
</Properties>
</file>