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00" w:lineRule="auto"/>
        <w:jc w:val="center"/>
        <w:outlineLvl w:val="4"/>
        <w:rPr>
          <w:rFonts w:cs="宋体" w:asciiTheme="minorEastAsia" w:hAnsiTheme="minorEastAsia"/>
          <w:color w:val="666666"/>
          <w:kern w:val="0"/>
          <w:sz w:val="18"/>
          <w:szCs w:val="18"/>
        </w:rPr>
      </w:pPr>
      <w:r>
        <w:rPr>
          <w:rFonts w:hint="eastAsia" w:ascii="微软雅黑" w:hAnsi="微软雅黑" w:eastAsia="微软雅黑" w:cs="宋体"/>
          <w:b/>
          <w:bCs/>
          <w:color w:val="333399"/>
          <w:kern w:val="0"/>
          <w:sz w:val="32"/>
          <w:szCs w:val="32"/>
        </w:rPr>
        <w:t>四川大学华西医院康复医学中心进修招生简章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center"/>
        <w:textAlignment w:val="auto"/>
        <w:rPr>
          <w:rFonts w:hint="eastAsia" w:ascii="黑体" w:hAnsi="黑体" w:eastAsia="黑体" w:cs="黑体"/>
          <w:b/>
          <w:kern w:val="0"/>
          <w:szCs w:val="21"/>
          <w:lang w:eastAsia="zh-CN"/>
        </w:rPr>
      </w:pPr>
      <w:r>
        <w:rPr>
          <w:rFonts w:hint="eastAsia" w:ascii="黑体" w:hAnsi="黑体" w:eastAsia="黑体" w:cs="黑体"/>
          <w:b/>
          <w:kern w:val="0"/>
          <w:szCs w:val="21"/>
          <w:lang w:eastAsia="zh-CN"/>
        </w:rPr>
        <w:t>一、科室简介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20" w:firstLineChars="200"/>
        <w:textAlignment w:val="auto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华西医院康复医学科雏形始于1929年物理疗法部，1989年正式命名为康复医学科，2013年建成为华西康复医学中心。目前康复医学中心实际开放床位</w:t>
      </w:r>
      <w:r>
        <w:rPr>
          <w:rFonts w:hint="eastAsia" w:asciiTheme="minorEastAsia" w:hAnsiTheme="minorEastAsia"/>
          <w:szCs w:val="21"/>
          <w:lang w:val="en-US" w:eastAsia="zh-CN"/>
        </w:rPr>
        <w:t>211</w:t>
      </w:r>
      <w:r>
        <w:rPr>
          <w:rFonts w:hint="eastAsia" w:asciiTheme="minorEastAsia" w:hAnsiTheme="minorEastAsia"/>
          <w:szCs w:val="21"/>
        </w:rPr>
        <w:t>张，现有员工</w:t>
      </w:r>
      <w:r>
        <w:rPr>
          <w:rFonts w:hint="eastAsia" w:asciiTheme="minorEastAsia" w:hAnsiTheme="minorEastAsia"/>
          <w:szCs w:val="21"/>
          <w:lang w:val="en-US" w:eastAsia="zh-CN"/>
        </w:rPr>
        <w:t>235</w:t>
      </w:r>
      <w:r>
        <w:rPr>
          <w:rFonts w:hint="eastAsia" w:asciiTheme="minorEastAsia" w:hAnsiTheme="minorEastAsia"/>
          <w:szCs w:val="21"/>
        </w:rPr>
        <w:t>名。中心引进欧美现代康复技术与模式，形成了以专病为基础、以功能康复为导向、以康复技术为核心的专科康复特色。</w:t>
      </w:r>
      <w:r>
        <w:rPr>
          <w:rFonts w:hint="eastAsia" w:asciiTheme="minorEastAsia" w:hAnsiTheme="minorEastAsia"/>
          <w:szCs w:val="21"/>
          <w:lang w:val="en-US" w:eastAsia="zh-CN"/>
        </w:rPr>
        <w:t>2022年</w:t>
      </w:r>
      <w:r>
        <w:rPr>
          <w:rFonts w:hint="eastAsia" w:asciiTheme="minorEastAsia" w:hAnsiTheme="minorEastAsia"/>
          <w:szCs w:val="21"/>
        </w:rPr>
        <w:t>复旦大学专科声誉排名全国第</w:t>
      </w:r>
      <w:r>
        <w:rPr>
          <w:rFonts w:hint="eastAsia" w:asciiTheme="minorEastAsia" w:hAnsiTheme="minorEastAsia"/>
          <w:szCs w:val="21"/>
          <w:lang w:eastAsia="zh-CN"/>
        </w:rPr>
        <w:t>一</w:t>
      </w:r>
      <w:r>
        <w:rPr>
          <w:rFonts w:hint="eastAsia" w:asciiTheme="minorEastAsia" w:hAnsiTheme="minorEastAsia"/>
          <w:szCs w:val="21"/>
        </w:rPr>
        <w:t>、综合排名全国第</w:t>
      </w:r>
      <w:r>
        <w:rPr>
          <w:rFonts w:hint="eastAsia" w:asciiTheme="minorEastAsia" w:hAnsiTheme="minorEastAsia"/>
          <w:szCs w:val="21"/>
          <w:lang w:eastAsia="zh-CN"/>
        </w:rPr>
        <w:t>一</w:t>
      </w:r>
      <w:r>
        <w:rPr>
          <w:rFonts w:hint="eastAsia" w:asciiTheme="minorEastAsia" w:hAnsiTheme="minorEastAsia"/>
          <w:szCs w:val="21"/>
        </w:rPr>
        <w:t>。华西医院康复医学中心医教研一体，医治护协同，以疑难危重症康复为特色，设有三个病区、二十三个亚专业、</w:t>
      </w:r>
      <w:bookmarkStart w:id="0" w:name="_Hlk137024082"/>
      <w:r>
        <w:rPr>
          <w:rFonts w:hint="eastAsia" w:asciiTheme="minorEastAsia" w:hAnsiTheme="minorEastAsia"/>
          <w:szCs w:val="21"/>
        </w:rPr>
        <w:t>十二</w:t>
      </w:r>
      <w:bookmarkEnd w:id="0"/>
      <w:r>
        <w:rPr>
          <w:rFonts w:hint="eastAsia" w:asciiTheme="minorEastAsia" w:hAnsiTheme="minorEastAsia"/>
          <w:szCs w:val="21"/>
        </w:rPr>
        <w:t>个治疗部、</w:t>
      </w:r>
      <w:bookmarkStart w:id="1" w:name="_Hlk137024226"/>
      <w:r>
        <w:rPr>
          <w:rFonts w:hint="eastAsia" w:asciiTheme="minorEastAsia" w:hAnsiTheme="minorEastAsia"/>
          <w:szCs w:val="21"/>
        </w:rPr>
        <w:t>八室</w:t>
      </w:r>
      <w:bookmarkEnd w:id="1"/>
      <w:r>
        <w:rPr>
          <w:rFonts w:hint="eastAsia" w:asciiTheme="minorEastAsia" w:hAnsiTheme="minorEastAsia"/>
          <w:szCs w:val="21"/>
        </w:rPr>
        <w:t>、四中心，每年为来自全国各地的进修学员提供专科化学习平台。</w:t>
      </w:r>
    </w:p>
    <w:p>
      <w:pPr>
        <w:widowControl/>
        <w:spacing w:line="360" w:lineRule="auto"/>
        <w:rPr>
          <w:rFonts w:hint="eastAsia" w:asciiTheme="minorEastAsia" w:hAnsiTheme="minorEastAsia"/>
          <w:szCs w:val="21"/>
        </w:rPr>
      </w:pPr>
      <w:r>
        <w:rPr>
          <w:rFonts w:hint="eastAsia" w:ascii="Times New Roman" w:hAnsi="Times New Roman" w:cs="Times New Roman" w:eastAsiaTheme="minorEastAsia"/>
          <w:b/>
          <w:bCs/>
          <w:color w:val="4F81BD" w:themeColor="accent1"/>
          <w:sz w:val="28"/>
          <w:szCs w:val="36"/>
          <w:lang w:eastAsia="zh-CN"/>
          <w14:textFill>
            <w14:solidFill>
              <w14:schemeClr w14:val="accent1"/>
            </w14:solidFill>
          </w14:textFill>
        </w:rPr>
        <w:drawing>
          <wp:inline distT="0" distB="0" distL="114300" distR="114300">
            <wp:extent cx="5142865" cy="2757805"/>
            <wp:effectExtent l="9525" t="9525" r="10160" b="13970"/>
            <wp:docPr id="7" name="图片 7" descr="1700556164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70055616406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42865" cy="275780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ind w:firstLine="400" w:firstLineChars="200"/>
        <w:rPr>
          <w:rFonts w:asciiTheme="minorEastAsia" w:hAnsiTheme="minorEastAsia"/>
          <w:sz w:val="20"/>
          <w:szCs w:val="20"/>
        </w:rPr>
      </w:pPr>
      <w:r>
        <w:rPr>
          <w:rFonts w:hint="eastAsia" w:asciiTheme="minorEastAsia" w:hAnsiTheme="minorEastAsia"/>
          <w:color w:val="0070C0"/>
          <w:sz w:val="20"/>
          <w:szCs w:val="20"/>
        </w:rPr>
        <w:t>（</w:t>
      </w:r>
      <w:r>
        <w:rPr>
          <w:rFonts w:hint="eastAsia" w:asciiTheme="minorEastAsia" w:hAnsiTheme="minorEastAsia"/>
          <w:i/>
          <w:iCs/>
          <w:color w:val="0070C0"/>
          <w:sz w:val="20"/>
          <w:szCs w:val="20"/>
        </w:rPr>
        <w:t>更多详情请关注科室主页：</w:t>
      </w:r>
      <w:r>
        <w:rPr>
          <w:rFonts w:asciiTheme="minorEastAsia" w:hAnsiTheme="minorEastAsia"/>
          <w:i/>
          <w:iCs/>
          <w:color w:val="0070C0"/>
          <w:sz w:val="20"/>
          <w:szCs w:val="20"/>
        </w:rPr>
        <w:t>www.hxkf.cn</w:t>
      </w:r>
      <w:r>
        <w:rPr>
          <w:rFonts w:hint="eastAsia" w:asciiTheme="minorEastAsia" w:hAnsiTheme="minorEastAsia"/>
          <w:color w:val="0070C0"/>
          <w:sz w:val="20"/>
          <w:szCs w:val="20"/>
        </w:rPr>
        <w:t>）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center"/>
        <w:textAlignment w:val="auto"/>
        <w:rPr>
          <w:rFonts w:hint="eastAsia" w:ascii="黑体" w:hAnsi="黑体" w:eastAsia="黑体" w:cs="黑体"/>
          <w:b/>
          <w:kern w:val="0"/>
          <w:szCs w:val="21"/>
          <w:lang w:eastAsia="zh-CN"/>
        </w:rPr>
      </w:pPr>
      <w:r>
        <w:rPr>
          <w:rFonts w:hint="eastAsia" w:ascii="黑体" w:hAnsi="黑体" w:eastAsia="黑体" w:cs="黑体"/>
          <w:b/>
          <w:kern w:val="0"/>
          <w:szCs w:val="21"/>
          <w:lang w:eastAsia="zh-CN"/>
        </w:rPr>
        <w:t>二、进修简介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针对康复医学的特点以及进修人员的不同需求，康复医学科常年招收康复医师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康复治疗师</w:t>
      </w:r>
      <w:r>
        <w:rPr>
          <w:rFonts w:hint="eastAsia" w:ascii="宋体" w:hAnsi="宋体"/>
          <w:szCs w:val="21"/>
          <w:lang w:eastAsia="zh-CN"/>
        </w:rPr>
        <w:t>、康复护理</w:t>
      </w:r>
      <w:r>
        <w:rPr>
          <w:rFonts w:hint="eastAsia" w:ascii="宋体" w:hAnsi="宋体"/>
          <w:szCs w:val="21"/>
        </w:rPr>
        <w:t>进修人员，提供分批次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分亚专业进修学习。具体招生方向及进修时长如下：</w:t>
      </w:r>
    </w:p>
    <w:tbl>
      <w:tblPr>
        <w:tblStyle w:val="18"/>
        <w:tblW w:w="8384" w:type="dxa"/>
        <w:tblInd w:w="-25" w:type="dxa"/>
        <w:tblBorders>
          <w:top w:val="single" w:color="A5A5A5" w:themeColor="background1" w:themeShade="A6" w:sz="4" w:space="0"/>
          <w:left w:val="single" w:color="A5A5A5" w:themeColor="background1" w:themeShade="A6" w:sz="4" w:space="0"/>
          <w:bottom w:val="single" w:color="A5A5A5" w:themeColor="background1" w:themeShade="A6" w:sz="4" w:space="0"/>
          <w:right w:val="single" w:color="A5A5A5" w:themeColor="background1" w:themeShade="A6" w:sz="4" w:space="0"/>
          <w:insideH w:val="single" w:color="A5A5A5" w:themeColor="background1" w:themeShade="A6" w:sz="4" w:space="0"/>
          <w:insideV w:val="single" w:color="A5A5A5" w:themeColor="background1" w:themeShade="A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5"/>
        <w:gridCol w:w="5242"/>
        <w:gridCol w:w="1227"/>
      </w:tblGrid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5" w:type="dxa"/>
            <w:tcBorders>
              <w:bottom w:val="single" w:color="A4A4A4" w:themeColor="background1" w:themeShade="A5" w:sz="4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  <w:t>类别</w:t>
            </w:r>
          </w:p>
        </w:tc>
        <w:tc>
          <w:tcPr>
            <w:tcW w:w="5242" w:type="dxa"/>
            <w:tcBorders>
              <w:bottom w:val="single" w:color="A4A4A4" w:themeColor="background1" w:themeShade="A5" w:sz="4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  <w:t>招收方向</w:t>
            </w:r>
          </w:p>
        </w:tc>
        <w:tc>
          <w:tcPr>
            <w:tcW w:w="1227" w:type="dxa"/>
            <w:tcBorders>
              <w:bottom w:val="single" w:color="A4A4A4" w:themeColor="background1" w:themeShade="A5" w:sz="4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  <w:t>进修时长</w:t>
            </w: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5" w:type="dxa"/>
            <w:tcBorders>
              <w:top w:val="single" w:color="A4A4A4" w:themeColor="background1" w:themeShade="A5" w:sz="4" w:space="0"/>
              <w:left w:val="single" w:color="A4A4A4" w:themeColor="background1" w:themeShade="A5" w:sz="4" w:space="0"/>
              <w:bottom w:val="single" w:color="A4A4A4" w:themeColor="background1" w:themeShade="A5" w:sz="4" w:space="0"/>
              <w:right w:val="nil"/>
            </w:tcBorders>
            <w:shd w:val="clear" w:color="auto" w:fill="EFF8F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康复医生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（只面向医生）</w:t>
            </w:r>
          </w:p>
        </w:tc>
        <w:tc>
          <w:tcPr>
            <w:tcW w:w="5242" w:type="dxa"/>
            <w:tcBorders>
              <w:top w:val="single" w:color="A4A4A4" w:themeColor="background1" w:themeShade="A5" w:sz="4" w:space="0"/>
              <w:left w:val="nil"/>
              <w:bottom w:val="single" w:color="A4A4A4" w:themeColor="background1" w:themeShade="A5" w:sz="4" w:space="0"/>
              <w:right w:val="nil"/>
            </w:tcBorders>
            <w:shd w:val="clear" w:color="auto" w:fill="EFF8F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不分方向，主要提供四大方向培训：神经康复、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肌骨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康复、心肺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及重症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康复。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专项技术涵盖：骨密度检测、神经电生理、微创技术、再生康复、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PRP技术等</w:t>
            </w:r>
          </w:p>
        </w:tc>
        <w:tc>
          <w:tcPr>
            <w:tcW w:w="1227" w:type="dxa"/>
            <w:tcBorders>
              <w:top w:val="single" w:color="A4A4A4" w:themeColor="background1" w:themeShade="A5" w:sz="4" w:space="0"/>
              <w:left w:val="nil"/>
              <w:bottom w:val="single" w:color="A4A4A4" w:themeColor="background1" w:themeShade="A5" w:sz="4" w:space="0"/>
              <w:right w:val="single" w:color="A4A4A4" w:themeColor="background1" w:themeShade="A5" w:sz="4" w:space="0"/>
            </w:tcBorders>
            <w:shd w:val="clear" w:color="auto" w:fill="EFF8F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6月，12月</w:t>
            </w: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5" w:type="dxa"/>
            <w:vMerge w:val="restart"/>
            <w:tcBorders>
              <w:top w:val="single" w:color="A4A4A4" w:themeColor="background1" w:themeShade="A5" w:sz="4" w:space="0"/>
            </w:tcBorders>
            <w:shd w:val="clear" w:color="auto" w:fill="FFF7F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康复治疗师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（只面向治疗师）</w:t>
            </w:r>
          </w:p>
        </w:tc>
        <w:tc>
          <w:tcPr>
            <w:tcW w:w="5242" w:type="dxa"/>
            <w:tcBorders>
              <w:top w:val="single" w:color="A4A4A4" w:themeColor="background1" w:themeShade="A5" w:sz="4" w:space="0"/>
            </w:tcBorders>
            <w:shd w:val="clear" w:color="auto" w:fill="FFF7F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心肺与危重症物理治疗</w:t>
            </w:r>
          </w:p>
        </w:tc>
        <w:tc>
          <w:tcPr>
            <w:tcW w:w="1227" w:type="dxa"/>
            <w:tcBorders>
              <w:top w:val="single" w:color="A4A4A4" w:themeColor="background1" w:themeShade="A5" w:sz="4" w:space="0"/>
            </w:tcBorders>
            <w:shd w:val="clear" w:color="auto" w:fill="FFF7F0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6月</w:t>
            </w: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915" w:type="dxa"/>
            <w:vMerge w:val="continue"/>
            <w:shd w:val="clear" w:color="auto" w:fill="FFF7F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42" w:type="dxa"/>
            <w:shd w:val="clear" w:color="auto" w:fill="FFF7F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神经物理治疗</w:t>
            </w:r>
          </w:p>
        </w:tc>
        <w:tc>
          <w:tcPr>
            <w:tcW w:w="1227" w:type="dxa"/>
            <w:shd w:val="clear" w:color="auto" w:fill="FFF7F0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6月</w:t>
            </w: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5" w:type="dxa"/>
            <w:vMerge w:val="continue"/>
            <w:shd w:val="clear" w:color="auto" w:fill="FFF7F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42" w:type="dxa"/>
            <w:shd w:val="clear" w:color="auto" w:fill="FFF7F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骨骼肌肉物理治疗</w:t>
            </w:r>
          </w:p>
        </w:tc>
        <w:tc>
          <w:tcPr>
            <w:tcW w:w="1227" w:type="dxa"/>
            <w:shd w:val="clear" w:color="auto" w:fill="FFF7F0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6月</w:t>
            </w: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5" w:type="dxa"/>
            <w:vMerge w:val="continue"/>
            <w:shd w:val="clear" w:color="auto" w:fill="FFF7F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42" w:type="dxa"/>
            <w:shd w:val="clear" w:color="auto" w:fill="FFF7F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脑功能检测与神经调控</w:t>
            </w:r>
            <w:bookmarkStart w:id="2" w:name="_GoBack"/>
            <w:bookmarkEnd w:id="2"/>
          </w:p>
        </w:tc>
        <w:tc>
          <w:tcPr>
            <w:tcW w:w="1227" w:type="dxa"/>
            <w:shd w:val="clear" w:color="auto" w:fill="FFF7F0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6月</w:t>
            </w: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5" w:type="dxa"/>
            <w:vMerge w:val="continue"/>
            <w:shd w:val="clear" w:color="auto" w:fill="FFF7F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42" w:type="dxa"/>
            <w:shd w:val="clear" w:color="auto" w:fill="FFF7F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物理因子治疗</w:t>
            </w:r>
          </w:p>
        </w:tc>
        <w:tc>
          <w:tcPr>
            <w:tcW w:w="1227" w:type="dxa"/>
            <w:shd w:val="clear" w:color="auto" w:fill="FFF7F0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6月</w:t>
            </w: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5" w:type="dxa"/>
            <w:vMerge w:val="continue"/>
            <w:shd w:val="clear" w:color="auto" w:fill="FFF7F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42" w:type="dxa"/>
            <w:shd w:val="clear" w:color="auto" w:fill="FFF7F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作业治疗</w:t>
            </w:r>
          </w:p>
        </w:tc>
        <w:tc>
          <w:tcPr>
            <w:tcW w:w="1227" w:type="dxa"/>
            <w:shd w:val="clear" w:color="auto" w:fill="FFF7F0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6月</w:t>
            </w: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5" w:type="dxa"/>
            <w:vMerge w:val="continue"/>
            <w:shd w:val="clear" w:color="auto" w:fill="FFF7F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42" w:type="dxa"/>
            <w:shd w:val="clear" w:color="auto" w:fill="FFF7F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吞咽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语言康复治疗</w:t>
            </w:r>
          </w:p>
        </w:tc>
        <w:tc>
          <w:tcPr>
            <w:tcW w:w="1227" w:type="dxa"/>
            <w:shd w:val="clear" w:color="auto" w:fill="FFF7F0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6月</w:t>
            </w: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5" w:type="dxa"/>
            <w:vMerge w:val="continue"/>
            <w:shd w:val="clear" w:color="auto" w:fill="FFF7F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42" w:type="dxa"/>
            <w:shd w:val="clear" w:color="auto" w:fill="FFF7F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智慧康复（大型设备治疗）</w:t>
            </w:r>
          </w:p>
        </w:tc>
        <w:tc>
          <w:tcPr>
            <w:tcW w:w="1227" w:type="dxa"/>
            <w:shd w:val="clear" w:color="auto" w:fill="FFF7F0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6月</w:t>
            </w: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5" w:type="dxa"/>
            <w:vMerge w:val="continue"/>
            <w:shd w:val="clear" w:color="auto" w:fill="FFF7F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42" w:type="dxa"/>
            <w:shd w:val="clear" w:color="auto" w:fill="FFF7F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传统康复治疗（针灸方向）</w:t>
            </w:r>
          </w:p>
        </w:tc>
        <w:tc>
          <w:tcPr>
            <w:tcW w:w="1227" w:type="dxa"/>
            <w:shd w:val="clear" w:color="auto" w:fill="FFF7F0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3月</w:t>
            </w: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5" w:type="dxa"/>
            <w:vMerge w:val="continue"/>
            <w:shd w:val="clear" w:color="auto" w:fill="FFF7F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42" w:type="dxa"/>
            <w:shd w:val="clear" w:color="auto" w:fill="FFF7F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老年康复治疗</w:t>
            </w:r>
          </w:p>
        </w:tc>
        <w:tc>
          <w:tcPr>
            <w:tcW w:w="1227" w:type="dxa"/>
            <w:shd w:val="clear" w:color="auto" w:fill="FFF7F0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6月</w:t>
            </w: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5" w:type="dxa"/>
            <w:vMerge w:val="continue"/>
            <w:shd w:val="clear" w:color="auto" w:fill="FFF7F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242" w:type="dxa"/>
            <w:shd w:val="clear" w:color="auto" w:fill="FFF7F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假肢矫形</w:t>
            </w:r>
          </w:p>
        </w:tc>
        <w:tc>
          <w:tcPr>
            <w:tcW w:w="1227" w:type="dxa"/>
            <w:shd w:val="clear" w:color="auto" w:fill="FFF7F0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6月</w:t>
            </w: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5" w:type="dxa"/>
            <w:shd w:val="clear" w:color="auto" w:fill="F4F2F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康复护理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（只面向护士）</w:t>
            </w:r>
          </w:p>
        </w:tc>
        <w:tc>
          <w:tcPr>
            <w:tcW w:w="5242" w:type="dxa"/>
            <w:shd w:val="clear" w:color="auto" w:fill="F4F2F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康复护理</w:t>
            </w:r>
          </w:p>
        </w:tc>
        <w:tc>
          <w:tcPr>
            <w:tcW w:w="1227" w:type="dxa"/>
            <w:shd w:val="clear" w:color="auto" w:fill="F4F2F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3月，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6月</w:t>
            </w:r>
          </w:p>
        </w:tc>
      </w:tr>
    </w:tbl>
    <w:p>
      <w:pPr>
        <w:pStyle w:val="1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782" w:hanging="363" w:firstLineChars="0"/>
        <w:jc w:val="left"/>
        <w:textAlignment w:val="auto"/>
        <w:rPr>
          <w:rFonts w:cs="宋体" w:asciiTheme="minorEastAsia" w:hAnsiTheme="minorEastAsia"/>
          <w:bCs/>
          <w:kern w:val="0"/>
          <w:szCs w:val="21"/>
        </w:rPr>
      </w:pPr>
      <w:r>
        <w:rPr>
          <w:rFonts w:hint="eastAsia" w:cs="宋体" w:asciiTheme="minorEastAsia" w:hAnsiTheme="minorEastAsia"/>
          <w:b/>
          <w:bCs/>
          <w:kern w:val="0"/>
          <w:szCs w:val="21"/>
        </w:rPr>
        <w:t>科室招</w:t>
      </w:r>
      <w:r>
        <w:rPr>
          <w:rFonts w:hint="eastAsia" w:cs="宋体" w:asciiTheme="minorEastAsia" w:hAnsiTheme="minorEastAsia"/>
          <w:b/>
          <w:bCs/>
          <w:kern w:val="0"/>
          <w:szCs w:val="21"/>
          <w:lang w:eastAsia="zh-CN"/>
        </w:rPr>
        <w:t>生</w:t>
      </w:r>
      <w:r>
        <w:rPr>
          <w:rFonts w:hint="eastAsia" w:cs="宋体" w:asciiTheme="minorEastAsia" w:hAnsiTheme="minorEastAsia"/>
          <w:b/>
          <w:bCs/>
          <w:kern w:val="0"/>
          <w:szCs w:val="21"/>
        </w:rPr>
        <w:t>计划：</w:t>
      </w:r>
      <w:r>
        <w:rPr>
          <w:rFonts w:hint="eastAsia" w:cs="宋体" w:asciiTheme="minorEastAsia" w:hAnsiTheme="minorEastAsia"/>
          <w:bCs/>
          <w:kern w:val="0"/>
          <w:szCs w:val="21"/>
        </w:rPr>
        <w:t>每</w:t>
      </w:r>
      <w:r>
        <w:rPr>
          <w:rFonts w:hint="eastAsia" w:cs="宋体" w:asciiTheme="minorEastAsia" w:hAnsiTheme="minorEastAsia"/>
          <w:bCs/>
          <w:kern w:val="0"/>
          <w:szCs w:val="21"/>
          <w:lang w:eastAsia="zh-CN"/>
        </w:rPr>
        <w:t>批</w:t>
      </w:r>
      <w:r>
        <w:rPr>
          <w:rFonts w:hint="eastAsia" w:cs="宋体" w:asciiTheme="minorEastAsia" w:hAnsiTheme="minorEastAsia"/>
          <w:bCs/>
          <w:kern w:val="0"/>
          <w:szCs w:val="21"/>
        </w:rPr>
        <w:t>招收医生</w:t>
      </w:r>
      <w:r>
        <w:rPr>
          <w:rFonts w:cs="宋体" w:asciiTheme="minorEastAsia" w:hAnsiTheme="minorEastAsia"/>
          <w:bCs/>
          <w:kern w:val="0"/>
          <w:szCs w:val="21"/>
        </w:rPr>
        <w:t>30-40</w:t>
      </w:r>
      <w:r>
        <w:rPr>
          <w:rFonts w:hint="eastAsia" w:cs="宋体" w:asciiTheme="minorEastAsia" w:hAnsiTheme="minorEastAsia"/>
          <w:bCs/>
          <w:kern w:val="0"/>
          <w:szCs w:val="21"/>
        </w:rPr>
        <w:t>人、康复治疗师</w:t>
      </w:r>
      <w:r>
        <w:rPr>
          <w:rFonts w:hint="eastAsia" w:cs="宋体" w:asciiTheme="minorEastAsia" w:hAnsiTheme="minorEastAsia"/>
          <w:bCs/>
          <w:kern w:val="0"/>
          <w:szCs w:val="21"/>
          <w:lang w:val="en-US" w:eastAsia="zh-CN"/>
        </w:rPr>
        <w:t>80</w:t>
      </w:r>
      <w:r>
        <w:rPr>
          <w:rFonts w:cs="宋体" w:asciiTheme="minorEastAsia" w:hAnsiTheme="minorEastAsia"/>
          <w:bCs/>
          <w:kern w:val="0"/>
          <w:szCs w:val="21"/>
        </w:rPr>
        <w:t>-</w:t>
      </w:r>
      <w:r>
        <w:rPr>
          <w:rFonts w:hint="eastAsia" w:cs="宋体" w:asciiTheme="minorEastAsia" w:hAnsiTheme="minorEastAsia"/>
          <w:bCs/>
          <w:kern w:val="0"/>
          <w:szCs w:val="21"/>
          <w:lang w:val="en-US" w:eastAsia="zh-CN"/>
        </w:rPr>
        <w:t>90</w:t>
      </w:r>
      <w:r>
        <w:rPr>
          <w:rFonts w:hint="eastAsia" w:cs="宋体" w:asciiTheme="minorEastAsia" w:hAnsiTheme="minorEastAsia"/>
          <w:bCs/>
          <w:kern w:val="0"/>
          <w:szCs w:val="21"/>
        </w:rPr>
        <w:t>人</w:t>
      </w:r>
      <w:r>
        <w:rPr>
          <w:rFonts w:hint="eastAsia" w:cs="宋体" w:asciiTheme="minorEastAsia" w:hAnsiTheme="minorEastAsia"/>
          <w:bCs/>
          <w:kern w:val="0"/>
          <w:szCs w:val="21"/>
          <w:lang w:eastAsia="zh-CN"/>
        </w:rPr>
        <w:t>，康复护理</w:t>
      </w:r>
      <w:r>
        <w:rPr>
          <w:rFonts w:hint="eastAsia" w:cs="宋体" w:asciiTheme="minorEastAsia" w:hAnsiTheme="minorEastAsia"/>
          <w:bCs/>
          <w:kern w:val="0"/>
          <w:szCs w:val="21"/>
          <w:lang w:val="en-US" w:eastAsia="zh-CN"/>
        </w:rPr>
        <w:t>15-20人</w:t>
      </w:r>
      <w:r>
        <w:rPr>
          <w:rFonts w:hint="eastAsia" w:cs="宋体" w:asciiTheme="minorEastAsia" w:hAnsiTheme="minorEastAsia"/>
          <w:bCs/>
          <w:kern w:val="0"/>
          <w:szCs w:val="21"/>
        </w:rPr>
        <w:t>。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782" w:hanging="363" w:firstLineChars="0"/>
        <w:jc w:val="left"/>
        <w:textAlignment w:val="auto"/>
        <w:rPr>
          <w:rFonts w:cs="宋体" w:asciiTheme="minorEastAsia" w:hAnsiTheme="minorEastAsia"/>
          <w:bCs/>
          <w:kern w:val="0"/>
          <w:szCs w:val="21"/>
        </w:rPr>
      </w:pPr>
      <w:r>
        <w:rPr>
          <w:rFonts w:hint="eastAsia" w:cs="宋体" w:asciiTheme="minorEastAsia" w:hAnsiTheme="minorEastAsia"/>
          <w:b/>
          <w:bCs/>
          <w:kern w:val="0"/>
          <w:szCs w:val="21"/>
        </w:rPr>
        <w:t>招</w:t>
      </w:r>
      <w:r>
        <w:rPr>
          <w:rFonts w:hint="eastAsia" w:cs="宋体" w:asciiTheme="minorEastAsia" w:hAnsiTheme="minorEastAsia"/>
          <w:b/>
          <w:bCs/>
          <w:kern w:val="0"/>
          <w:szCs w:val="21"/>
          <w:lang w:eastAsia="zh-CN"/>
        </w:rPr>
        <w:t>生</w:t>
      </w:r>
      <w:r>
        <w:rPr>
          <w:rFonts w:hint="eastAsia" w:cs="宋体" w:asciiTheme="minorEastAsia" w:hAnsiTheme="minorEastAsia"/>
          <w:b/>
          <w:bCs/>
          <w:kern w:val="0"/>
          <w:szCs w:val="21"/>
        </w:rPr>
        <w:t>时间及进修</w:t>
      </w:r>
      <w:r>
        <w:rPr>
          <w:rFonts w:hint="eastAsia" w:cs="宋体" w:asciiTheme="minorEastAsia" w:hAnsiTheme="minorEastAsia"/>
          <w:b/>
          <w:bCs/>
          <w:kern w:val="0"/>
          <w:szCs w:val="21"/>
          <w:lang w:eastAsia="zh-CN"/>
        </w:rPr>
        <w:t>时长</w:t>
      </w:r>
      <w:r>
        <w:rPr>
          <w:rFonts w:hint="eastAsia" w:cs="宋体" w:asciiTheme="minorEastAsia" w:hAnsiTheme="minorEastAsia"/>
          <w:b/>
          <w:bCs/>
          <w:kern w:val="0"/>
          <w:szCs w:val="21"/>
        </w:rPr>
        <w:t>：</w:t>
      </w:r>
      <w:r>
        <w:rPr>
          <w:rFonts w:hint="eastAsia" w:cs="宋体" w:asciiTheme="minorEastAsia" w:hAnsiTheme="minorEastAsia"/>
          <w:kern w:val="0"/>
          <w:szCs w:val="21"/>
        </w:rPr>
        <w:t>每年录取进修生两</w:t>
      </w:r>
      <w:r>
        <w:rPr>
          <w:rFonts w:hint="eastAsia" w:cs="宋体" w:asciiTheme="minorEastAsia" w:hAnsiTheme="minorEastAsia"/>
          <w:kern w:val="0"/>
          <w:szCs w:val="21"/>
          <w:lang w:eastAsia="zh-CN"/>
        </w:rPr>
        <w:t>批</w:t>
      </w:r>
      <w:r>
        <w:rPr>
          <w:rFonts w:hint="eastAsia" w:cs="宋体" w:asciiTheme="minorEastAsia" w:hAnsiTheme="minorEastAsia"/>
          <w:kern w:val="0"/>
          <w:szCs w:val="21"/>
        </w:rPr>
        <w:t>次，即春、秋季，进修期限为</w:t>
      </w:r>
      <w:r>
        <w:rPr>
          <w:rFonts w:hint="eastAsia" w:cs="宋体" w:asciiTheme="minorEastAsia" w:hAnsiTheme="minorEastAsia"/>
          <w:kern w:val="0"/>
          <w:szCs w:val="21"/>
          <w:lang w:val="en-US" w:eastAsia="zh-CN"/>
        </w:rPr>
        <w:t>12个月</w:t>
      </w:r>
      <w:r>
        <w:rPr>
          <w:rFonts w:hint="eastAsia" w:cs="宋体" w:asciiTheme="minorEastAsia" w:hAnsiTheme="minorEastAsia"/>
          <w:kern w:val="0"/>
          <w:szCs w:val="21"/>
        </w:rPr>
        <w:t>或6个月</w:t>
      </w:r>
      <w:r>
        <w:rPr>
          <w:rFonts w:hint="eastAsia" w:cs="宋体" w:asciiTheme="minorEastAsia" w:hAnsiTheme="minorEastAsia"/>
          <w:kern w:val="0"/>
          <w:szCs w:val="21"/>
          <w:lang w:eastAsia="zh-CN"/>
        </w:rPr>
        <w:t>、</w:t>
      </w:r>
      <w:r>
        <w:rPr>
          <w:rFonts w:hint="eastAsia" w:cs="宋体" w:asciiTheme="minorEastAsia" w:hAnsiTheme="minorEastAsia"/>
          <w:kern w:val="0"/>
          <w:szCs w:val="21"/>
        </w:rPr>
        <w:t>3个月。招生时间一般定在入学的前两月，即春季（3月初）入学者，1月份录取；秋季（9月初）入学者，6月录取。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782" w:hanging="363" w:firstLineChars="0"/>
        <w:jc w:val="left"/>
        <w:textAlignment w:val="auto"/>
        <w:rPr>
          <w:rFonts w:cs="宋体" w:asciiTheme="minorEastAsia" w:hAnsiTheme="minorEastAsia"/>
          <w:bCs/>
          <w:kern w:val="0"/>
          <w:szCs w:val="21"/>
        </w:rPr>
      </w:pPr>
      <w:r>
        <w:rPr>
          <w:rFonts w:hint="eastAsia" w:cs="宋体" w:asciiTheme="minorEastAsia" w:hAnsiTheme="minorEastAsia"/>
          <w:b/>
          <w:bCs/>
          <w:kern w:val="0"/>
          <w:szCs w:val="21"/>
        </w:rPr>
        <w:t>培养方式：</w:t>
      </w:r>
      <w:r>
        <w:rPr>
          <w:rFonts w:cs="宋体" w:asciiTheme="minorEastAsia" w:hAnsiTheme="minorEastAsia"/>
          <w:kern w:val="0"/>
          <w:szCs w:val="21"/>
        </w:rPr>
        <w:t>病房轮转学习、专题讲座学习、学科及专业交叉查房学习、疑难病案分析讨论等。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782" w:hanging="363" w:firstLineChars="0"/>
        <w:jc w:val="left"/>
        <w:textAlignment w:val="auto"/>
        <w:rPr>
          <w:rFonts w:cs="宋体" w:asciiTheme="minorEastAsia" w:hAnsiTheme="minorEastAsia"/>
          <w:bCs/>
          <w:kern w:val="0"/>
          <w:szCs w:val="21"/>
        </w:rPr>
      </w:pPr>
      <w:r>
        <w:rPr>
          <w:rFonts w:hint="eastAsia" w:cs="宋体" w:asciiTheme="minorEastAsia" w:hAnsiTheme="minorEastAsia"/>
          <w:b/>
          <w:kern w:val="0"/>
          <w:szCs w:val="21"/>
        </w:rPr>
        <w:t>结业考核：</w:t>
      </w:r>
      <w:r>
        <w:rPr>
          <w:rFonts w:hint="eastAsia" w:cs="宋体" w:asciiTheme="minorEastAsia" w:hAnsiTheme="minorEastAsia"/>
          <w:kern w:val="0"/>
          <w:szCs w:val="21"/>
        </w:rPr>
        <w:t>包括平时轮转成绩和出科统一考试成绩，其中平时成绩60%，出科考试40%。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center"/>
        <w:textAlignment w:val="auto"/>
        <w:rPr>
          <w:rFonts w:hint="eastAsia" w:ascii="黑体" w:hAnsi="黑体" w:eastAsia="黑体" w:cs="黑体"/>
          <w:b/>
          <w:kern w:val="0"/>
          <w:szCs w:val="21"/>
          <w:lang w:eastAsia="zh-CN"/>
        </w:rPr>
      </w:pPr>
      <w:r>
        <w:rPr>
          <w:rFonts w:hint="eastAsia" w:ascii="黑体" w:hAnsi="黑体" w:eastAsia="黑体" w:cs="黑体"/>
          <w:b/>
          <w:kern w:val="0"/>
          <w:szCs w:val="21"/>
          <w:lang w:eastAsia="zh-CN"/>
        </w:rPr>
        <w:t>三、进修学员资质要求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348" w:lineRule="auto"/>
        <w:ind w:firstLine="420" w:firstLineChars="200"/>
        <w:jc w:val="left"/>
        <w:textAlignment w:val="auto"/>
        <w:rPr>
          <w:rFonts w:hint="eastAsia" w:cs="Tahoma" w:asciiTheme="minorEastAsia" w:hAnsiTheme="minorEastAsia"/>
          <w:szCs w:val="21"/>
          <w:shd w:val="clear" w:color="auto" w:fill="FFFFFF"/>
          <w:lang w:eastAsia="zh-CN"/>
        </w:rPr>
      </w:pPr>
      <w:r>
        <w:rPr>
          <w:rFonts w:hint="eastAsia" w:cs="Tahoma" w:asciiTheme="minorEastAsia" w:hAnsiTheme="minorEastAsia"/>
          <w:szCs w:val="21"/>
          <w:shd w:val="clear" w:color="auto" w:fill="FFFFFF"/>
          <w:lang w:eastAsia="zh-CN"/>
        </w:rPr>
        <w:t>选派单位符合华西医院进修招生准入要求，学员个人还需要根据进修职系满足以下要求：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348" w:lineRule="auto"/>
        <w:ind w:firstLine="422" w:firstLineChars="200"/>
        <w:jc w:val="left"/>
        <w:textAlignment w:val="auto"/>
        <w:rPr>
          <w:rFonts w:cs="宋体" w:asciiTheme="minorEastAsia" w:hAnsiTheme="minorEastAsia"/>
          <w:bCs/>
          <w:kern w:val="0"/>
          <w:szCs w:val="21"/>
        </w:rPr>
      </w:pPr>
      <w:r>
        <w:rPr>
          <w:rFonts w:hint="eastAsia" w:cs="宋体" w:asciiTheme="minorEastAsia" w:hAnsiTheme="minorEastAsia"/>
          <w:b/>
          <w:bCs w:val="0"/>
          <w:kern w:val="0"/>
          <w:szCs w:val="21"/>
        </w:rPr>
        <w:t>康复医</w:t>
      </w:r>
      <w:r>
        <w:rPr>
          <w:rFonts w:hint="eastAsia" w:cs="宋体" w:asciiTheme="minorEastAsia" w:hAnsiTheme="minorEastAsia"/>
          <w:b/>
          <w:bCs w:val="0"/>
          <w:kern w:val="0"/>
          <w:szCs w:val="21"/>
          <w:lang w:eastAsia="zh-CN"/>
        </w:rPr>
        <w:t>师</w:t>
      </w:r>
      <w:r>
        <w:rPr>
          <w:rFonts w:hint="eastAsia" w:cs="宋体" w:asciiTheme="minorEastAsia" w:hAnsiTheme="minorEastAsia"/>
          <w:bCs/>
          <w:kern w:val="0"/>
          <w:szCs w:val="21"/>
        </w:rPr>
        <w:t>：正规医学院校毕业，</w:t>
      </w:r>
      <w:r>
        <w:rPr>
          <w:rFonts w:cs="Tahoma" w:asciiTheme="minorEastAsia" w:hAnsiTheme="minorEastAsia"/>
          <w:szCs w:val="21"/>
          <w:shd w:val="clear" w:color="auto" w:fill="FFFFFF"/>
        </w:rPr>
        <w:t>具有执业医师资格</w:t>
      </w:r>
      <w:r>
        <w:rPr>
          <w:rFonts w:hint="eastAsia" w:cs="Tahoma" w:asciiTheme="minorEastAsia" w:hAnsiTheme="minorEastAsia"/>
          <w:szCs w:val="21"/>
          <w:shd w:val="clear" w:color="auto" w:fill="FFFFFF"/>
        </w:rPr>
        <w:t>，具有1年及以上从事康复及相关领域工作经历，身体健康。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348" w:lineRule="auto"/>
        <w:ind w:firstLine="422" w:firstLineChars="200"/>
        <w:jc w:val="left"/>
        <w:textAlignment w:val="auto"/>
        <w:rPr>
          <w:rFonts w:hint="eastAsia" w:cs="宋体" w:asciiTheme="minorEastAsia" w:hAnsiTheme="minorEastAsia"/>
          <w:bCs/>
          <w:kern w:val="0"/>
          <w:szCs w:val="21"/>
        </w:rPr>
      </w:pPr>
      <w:r>
        <w:rPr>
          <w:rFonts w:hint="eastAsia" w:cs="宋体" w:asciiTheme="minorEastAsia" w:hAnsiTheme="minorEastAsia"/>
          <w:b/>
          <w:bCs w:val="0"/>
          <w:kern w:val="0"/>
          <w:szCs w:val="21"/>
        </w:rPr>
        <w:t>康复治疗</w:t>
      </w:r>
      <w:r>
        <w:rPr>
          <w:rFonts w:hint="eastAsia" w:cs="宋体" w:asciiTheme="minorEastAsia" w:hAnsiTheme="minorEastAsia"/>
          <w:bCs/>
          <w:kern w:val="0"/>
          <w:szCs w:val="21"/>
        </w:rPr>
        <w:t>：获得治疗师资格证，具有1年及以上工作经验。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348" w:lineRule="auto"/>
        <w:ind w:firstLine="422" w:firstLineChars="200"/>
        <w:jc w:val="left"/>
        <w:textAlignment w:val="auto"/>
        <w:rPr>
          <w:rFonts w:hint="default" w:cs="宋体" w:asciiTheme="minorEastAsia" w:hAnsiTheme="minorEastAsia" w:eastAsiaTheme="minorEastAsia"/>
          <w:bCs/>
          <w:kern w:val="0"/>
          <w:szCs w:val="21"/>
          <w:lang w:val="en-US" w:eastAsia="zh-CN"/>
        </w:rPr>
      </w:pPr>
      <w:r>
        <w:rPr>
          <w:rFonts w:hint="eastAsia" w:cs="宋体" w:asciiTheme="minorEastAsia" w:hAnsiTheme="minorEastAsia"/>
          <w:b/>
          <w:bCs w:val="0"/>
          <w:kern w:val="0"/>
          <w:szCs w:val="21"/>
          <w:lang w:eastAsia="zh-CN"/>
        </w:rPr>
        <w:t>康复护理</w:t>
      </w:r>
      <w:r>
        <w:rPr>
          <w:rFonts w:hint="eastAsia" w:cs="宋体" w:asciiTheme="minorEastAsia" w:hAnsiTheme="minorEastAsia"/>
          <w:bCs/>
          <w:kern w:val="0"/>
          <w:szCs w:val="21"/>
          <w:lang w:eastAsia="zh-CN"/>
        </w:rPr>
        <w:t>：大专及以上学历，具有护士执业证，执业证有效期需涵盖整个进修期内，护理专业进修请确保从事相关专业工作</w:t>
      </w:r>
      <w:r>
        <w:rPr>
          <w:rFonts w:hint="eastAsia" w:cs="宋体" w:asciiTheme="minorEastAsia" w:hAnsiTheme="minorEastAsia"/>
          <w:bCs/>
          <w:kern w:val="0"/>
          <w:szCs w:val="21"/>
          <w:lang w:val="en-US" w:eastAsia="zh-CN"/>
        </w:rPr>
        <w:t>3年（含）以上。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348" w:lineRule="auto"/>
        <w:ind w:left="422" w:leftChars="0"/>
        <w:jc w:val="left"/>
        <w:textAlignment w:val="auto"/>
        <w:rPr>
          <w:rFonts w:hint="eastAsia" w:ascii="黑体" w:hAnsi="黑体" w:eastAsia="黑体" w:cs="黑体"/>
          <w:b/>
          <w:kern w:val="0"/>
          <w:szCs w:val="21"/>
        </w:rPr>
      </w:pPr>
      <w:r>
        <w:rPr>
          <w:rFonts w:hint="eastAsia" w:ascii="黑体" w:hAnsi="黑体" w:eastAsia="黑体" w:cs="黑体"/>
          <w:b/>
          <w:kern w:val="0"/>
          <w:szCs w:val="21"/>
        </w:rPr>
        <w:t xml:space="preserve">四、申报程序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48" w:lineRule="auto"/>
        <w:ind w:left="437" w:leftChars="208" w:firstLine="0" w:firstLineChars="0"/>
        <w:jc w:val="left"/>
        <w:textAlignment w:val="auto"/>
        <w:rPr>
          <w:rFonts w:hint="eastAsia" w:ascii="Times New Roman" w:hAnsi="Times New Roman" w:eastAsia="宋体" w:cs="Times New Roman"/>
          <w:color w:val="000000"/>
          <w:sz w:val="22"/>
          <w:szCs w:val="22"/>
          <w:lang w:eastAsia="zh-CN"/>
        </w:rPr>
      </w:pPr>
      <w:r>
        <w:rPr>
          <w:rFonts w:ascii="Times New Roman" w:hAnsi="Times New Roman" w:eastAsia="宋体" w:cs="Times New Roman"/>
          <w:color w:val="000000"/>
          <w:kern w:val="0"/>
          <w:sz w:val="22"/>
          <w:szCs w:val="22"/>
          <w14:ligatures w14:val="none"/>
        </w:rPr>
        <w:t>点击网址在线报名：</w:t>
      </w:r>
      <w:r>
        <w:rPr>
          <w:rFonts w:ascii="Times New Roman" w:hAnsi="Times New Roman" w:eastAsia="宋体" w:cs="Times New Roman"/>
          <w:color w:val="000000"/>
          <w:sz w:val="22"/>
          <w:szCs w:val="22"/>
        </w:rPr>
        <w:fldChar w:fldCharType="begin"/>
      </w:r>
      <w:r>
        <w:rPr>
          <w:rFonts w:ascii="Times New Roman" w:hAnsi="Times New Roman" w:eastAsia="宋体" w:cs="Times New Roman"/>
          <w:color w:val="000000"/>
          <w:sz w:val="22"/>
          <w:szCs w:val="22"/>
        </w:rPr>
        <w:instrText xml:space="preserve">HYPERLINK "http://202.115.44.69:81/"</w:instrText>
      </w:r>
      <w:r>
        <w:rPr>
          <w:rFonts w:ascii="Times New Roman" w:hAnsi="Times New Roman" w:eastAsia="宋体" w:cs="Times New Roman"/>
          <w:color w:val="000000"/>
          <w:sz w:val="22"/>
          <w:szCs w:val="22"/>
        </w:rPr>
        <w:fldChar w:fldCharType="separate"/>
      </w:r>
      <w:r>
        <w:rPr>
          <w:rStyle w:val="11"/>
          <w:rFonts w:ascii="Times New Roman" w:hAnsi="Times New Roman" w:eastAsia="宋体" w:cs="Times New Roman"/>
          <w:sz w:val="22"/>
          <w:szCs w:val="22"/>
        </w:rPr>
        <w:t>http://202.115.44.69:81/</w:t>
      </w:r>
      <w:r>
        <w:rPr>
          <w:rFonts w:ascii="Times New Roman" w:hAnsi="Times New Roman" w:eastAsia="宋体" w:cs="Times New Roman"/>
          <w:color w:val="000000"/>
          <w:sz w:val="22"/>
          <w:szCs w:val="22"/>
        </w:rPr>
        <w:fldChar w:fldCharType="end"/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48" w:lineRule="auto"/>
        <w:ind w:left="437" w:leftChars="208" w:firstLine="0" w:firstLineChars="0"/>
        <w:jc w:val="left"/>
        <w:textAlignment w:val="auto"/>
        <w:rPr>
          <w:rFonts w:ascii="Times New Roman" w:hAnsi="Times New Roman" w:eastAsia="宋体" w:cs="Times New Roman"/>
          <w:color w:val="000000"/>
          <w:sz w:val="20"/>
          <w:szCs w:val="20"/>
        </w:rPr>
      </w:pPr>
      <w:r>
        <w:rPr>
          <w:rFonts w:ascii="Times New Roman" w:hAnsi="Times New Roman" w:eastAsia="宋体" w:cs="Times New Roman"/>
          <w:color w:val="000000"/>
          <w:sz w:val="22"/>
          <w:szCs w:val="22"/>
        </w:rPr>
        <w:t>医学进修注册报名须知：</w:t>
      </w:r>
      <w:r>
        <w:rPr>
          <w:rFonts w:ascii="Times New Roman" w:hAnsi="Times New Roman" w:eastAsia="宋体" w:cs="Times New Roman"/>
          <w:color w:val="000000"/>
          <w:sz w:val="20"/>
          <w:szCs w:val="20"/>
        </w:rPr>
        <w:fldChar w:fldCharType="begin"/>
      </w:r>
      <w:r>
        <w:rPr>
          <w:rFonts w:ascii="Times New Roman" w:hAnsi="Times New Roman" w:eastAsia="宋体" w:cs="Times New Roman"/>
          <w:color w:val="000000"/>
          <w:sz w:val="20"/>
          <w:szCs w:val="20"/>
        </w:rPr>
        <w:instrText xml:space="preserve"> HYPERLINK "http://202.115.44.69:81/BasePage/News_Info.aspx?id=3014628" </w:instrText>
      </w:r>
      <w:r>
        <w:rPr>
          <w:rFonts w:ascii="Times New Roman" w:hAnsi="Times New Roman" w:eastAsia="宋体" w:cs="Times New Roman"/>
          <w:color w:val="000000"/>
          <w:sz w:val="20"/>
          <w:szCs w:val="20"/>
        </w:rPr>
        <w:fldChar w:fldCharType="separate"/>
      </w:r>
      <w:r>
        <w:rPr>
          <w:rStyle w:val="11"/>
          <w:rFonts w:ascii="Times New Roman" w:hAnsi="Times New Roman" w:eastAsia="宋体" w:cs="Times New Roman"/>
          <w:color w:val="000000"/>
          <w:sz w:val="20"/>
          <w:szCs w:val="20"/>
        </w:rPr>
        <w:t>http://202.115.44.69:81/BasePage/News_Info.aspx?id=3014628</w:t>
      </w:r>
      <w:r>
        <w:rPr>
          <w:rFonts w:ascii="Times New Roman" w:hAnsi="Times New Roman" w:eastAsia="宋体" w:cs="Times New Roman"/>
          <w:color w:val="000000"/>
          <w:sz w:val="20"/>
          <w:szCs w:val="20"/>
        </w:rPr>
        <w:fldChar w:fldCharType="end"/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48" w:lineRule="auto"/>
        <w:ind w:firstLine="440" w:firstLineChars="200"/>
        <w:jc w:val="left"/>
        <w:textAlignment w:val="auto"/>
        <w:rPr>
          <w:rFonts w:hint="default" w:ascii="Times New Roman" w:hAnsi="Times New Roman" w:eastAsia="宋体" w:cs="Times New Roman"/>
          <w:color w:val="000000"/>
          <w:sz w:val="22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2"/>
          <w:szCs w:val="22"/>
          <w:lang w:eastAsia="zh-CN"/>
        </w:rPr>
        <w:t>特别提示：康复医学中心护理报名流程：华西医院（护理专业）</w:t>
      </w:r>
      <w:r>
        <w:rPr>
          <w:rFonts w:hint="eastAsia" w:ascii="Times New Roman" w:hAnsi="Times New Roman" w:eastAsia="宋体" w:cs="Times New Roman"/>
          <w:color w:val="000000"/>
          <w:sz w:val="22"/>
          <w:szCs w:val="22"/>
          <w:lang w:val="en-US" w:eastAsia="zh-CN"/>
        </w:rPr>
        <w:t>--一级专业:内科--康复护理。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348" w:lineRule="auto"/>
        <w:ind w:left="5798" w:hanging="5798" w:hangingChars="2750"/>
        <w:jc w:val="left"/>
        <w:textAlignment w:val="auto"/>
        <w:rPr>
          <w:rFonts w:cs="宋体" w:asciiTheme="minorEastAsia" w:hAnsiTheme="minorEastAsia"/>
          <w:b/>
          <w:bCs/>
          <w:kern w:val="0"/>
        </w:rPr>
      </w:pPr>
      <w:r>
        <w:rPr>
          <w:rFonts w:cs="宋体" w:asciiTheme="minorEastAsia" w:hAnsiTheme="minorEastAsia"/>
          <w:b/>
          <w:bCs/>
          <w:kern w:val="0"/>
        </w:rPr>
        <w:t>                                   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348" w:lineRule="auto"/>
        <w:ind w:firstLine="5040" w:firstLineChars="2400"/>
        <w:jc w:val="right"/>
        <w:textAlignment w:val="auto"/>
        <w:rPr>
          <w:rFonts w:cs="宋体" w:asciiTheme="minorEastAsia" w:hAnsiTheme="minorEastAsia"/>
          <w:bCs/>
          <w:kern w:val="0"/>
          <w:szCs w:val="21"/>
        </w:rPr>
      </w:pPr>
      <w:r>
        <w:rPr>
          <w:rFonts w:cs="宋体" w:asciiTheme="minorEastAsia" w:hAnsiTheme="minorEastAsia"/>
          <w:bCs/>
          <w:kern w:val="0"/>
          <w:szCs w:val="21"/>
        </w:rPr>
        <w:t>四川大学华西医院</w:t>
      </w:r>
      <w:r>
        <w:rPr>
          <w:rFonts w:hint="eastAsia" w:cs="宋体" w:asciiTheme="minorEastAsia" w:hAnsiTheme="minorEastAsia"/>
          <w:bCs/>
          <w:kern w:val="0"/>
          <w:szCs w:val="21"/>
        </w:rPr>
        <w:t>康复医学中心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348" w:lineRule="auto"/>
        <w:ind w:firstLine="5460" w:firstLineChars="2600"/>
        <w:jc w:val="right"/>
        <w:textAlignment w:val="auto"/>
        <w:rPr>
          <w:rFonts w:hint="default" w:cs="宋体" w:asciiTheme="minorEastAsia" w:hAnsiTheme="minorEastAsia" w:eastAsiaTheme="minorEastAsia"/>
          <w:bCs/>
          <w:kern w:val="0"/>
          <w:szCs w:val="21"/>
          <w:lang w:val="en-US" w:eastAsia="zh-CN"/>
        </w:rPr>
      </w:pPr>
      <w:r>
        <w:rPr>
          <w:rFonts w:hint="eastAsia" w:cs="宋体" w:asciiTheme="minorEastAsia" w:hAnsiTheme="minorEastAsia"/>
          <w:bCs/>
          <w:kern w:val="0"/>
          <w:szCs w:val="21"/>
          <w:lang w:val="en-US" w:eastAsia="zh-CN"/>
        </w:rPr>
        <w:t>2024/5/11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iti SC Light">
    <w:altName w:val="宋体"/>
    <w:panose1 w:val="00000000000000000000"/>
    <w:charset w:val="50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A677B1"/>
    <w:multiLevelType w:val="multilevel"/>
    <w:tmpl w:val="13A677B1"/>
    <w:lvl w:ilvl="0" w:tentative="0">
      <w:start w:val="1"/>
      <w:numFmt w:val="decimal"/>
      <w:lvlText w:val="%1."/>
      <w:lvlJc w:val="left"/>
      <w:pPr>
        <w:ind w:left="782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1262" w:hanging="420"/>
      </w:pPr>
    </w:lvl>
    <w:lvl w:ilvl="2" w:tentative="0">
      <w:start w:val="1"/>
      <w:numFmt w:val="lowerRoman"/>
      <w:lvlText w:val="%3."/>
      <w:lvlJc w:val="right"/>
      <w:pPr>
        <w:ind w:left="1682" w:hanging="420"/>
      </w:pPr>
    </w:lvl>
    <w:lvl w:ilvl="3" w:tentative="0">
      <w:start w:val="1"/>
      <w:numFmt w:val="decimal"/>
      <w:lvlText w:val="%4."/>
      <w:lvlJc w:val="left"/>
      <w:pPr>
        <w:ind w:left="2102" w:hanging="420"/>
      </w:pPr>
    </w:lvl>
    <w:lvl w:ilvl="4" w:tentative="0">
      <w:start w:val="1"/>
      <w:numFmt w:val="lowerLetter"/>
      <w:lvlText w:val="%5)"/>
      <w:lvlJc w:val="left"/>
      <w:pPr>
        <w:ind w:left="2522" w:hanging="420"/>
      </w:pPr>
    </w:lvl>
    <w:lvl w:ilvl="5" w:tentative="0">
      <w:start w:val="1"/>
      <w:numFmt w:val="lowerRoman"/>
      <w:lvlText w:val="%6."/>
      <w:lvlJc w:val="right"/>
      <w:pPr>
        <w:ind w:left="2942" w:hanging="420"/>
      </w:pPr>
    </w:lvl>
    <w:lvl w:ilvl="6" w:tentative="0">
      <w:start w:val="1"/>
      <w:numFmt w:val="decimal"/>
      <w:lvlText w:val="%7."/>
      <w:lvlJc w:val="left"/>
      <w:pPr>
        <w:ind w:left="3362" w:hanging="420"/>
      </w:pPr>
    </w:lvl>
    <w:lvl w:ilvl="7" w:tentative="0">
      <w:start w:val="1"/>
      <w:numFmt w:val="lowerLetter"/>
      <w:lvlText w:val="%8)"/>
      <w:lvlJc w:val="left"/>
      <w:pPr>
        <w:ind w:left="3782" w:hanging="420"/>
      </w:pPr>
    </w:lvl>
    <w:lvl w:ilvl="8" w:tentative="0">
      <w:start w:val="1"/>
      <w:numFmt w:val="lowerRoman"/>
      <w:lvlText w:val="%9."/>
      <w:lvlJc w:val="right"/>
      <w:pPr>
        <w:ind w:left="420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ExYTJlNTk2ZWY4YmNkZGRmYTQ2NDFhMmEyNDc1OWQifQ=="/>
  </w:docVars>
  <w:rsids>
    <w:rsidRoot w:val="00DD7C4B"/>
    <w:rsid w:val="000C2A3C"/>
    <w:rsid w:val="000C5B1B"/>
    <w:rsid w:val="0010600E"/>
    <w:rsid w:val="001B4AF1"/>
    <w:rsid w:val="001C7B23"/>
    <w:rsid w:val="001D2730"/>
    <w:rsid w:val="00203758"/>
    <w:rsid w:val="0023330A"/>
    <w:rsid w:val="00342AD8"/>
    <w:rsid w:val="00357493"/>
    <w:rsid w:val="0039426B"/>
    <w:rsid w:val="003B2EAA"/>
    <w:rsid w:val="003B7B66"/>
    <w:rsid w:val="004147CB"/>
    <w:rsid w:val="0045087F"/>
    <w:rsid w:val="00466714"/>
    <w:rsid w:val="00473E39"/>
    <w:rsid w:val="00486C9C"/>
    <w:rsid w:val="004E78C3"/>
    <w:rsid w:val="005232F2"/>
    <w:rsid w:val="00586F3B"/>
    <w:rsid w:val="00602700"/>
    <w:rsid w:val="006119F4"/>
    <w:rsid w:val="00643062"/>
    <w:rsid w:val="00643CA4"/>
    <w:rsid w:val="006C74F8"/>
    <w:rsid w:val="006E5FCD"/>
    <w:rsid w:val="007036DA"/>
    <w:rsid w:val="00720619"/>
    <w:rsid w:val="0074452D"/>
    <w:rsid w:val="00761BE9"/>
    <w:rsid w:val="00777445"/>
    <w:rsid w:val="007E2CF7"/>
    <w:rsid w:val="00817EAD"/>
    <w:rsid w:val="00820F94"/>
    <w:rsid w:val="0087173D"/>
    <w:rsid w:val="00895F6C"/>
    <w:rsid w:val="008A1D76"/>
    <w:rsid w:val="008C7821"/>
    <w:rsid w:val="008D207E"/>
    <w:rsid w:val="00912C29"/>
    <w:rsid w:val="009251D5"/>
    <w:rsid w:val="009357F4"/>
    <w:rsid w:val="00976418"/>
    <w:rsid w:val="009E043E"/>
    <w:rsid w:val="00A00C4F"/>
    <w:rsid w:val="00A53D75"/>
    <w:rsid w:val="00A635D8"/>
    <w:rsid w:val="00AB5DDD"/>
    <w:rsid w:val="00AC1A0C"/>
    <w:rsid w:val="00AF658F"/>
    <w:rsid w:val="00B3113E"/>
    <w:rsid w:val="00B62DF9"/>
    <w:rsid w:val="00B7373A"/>
    <w:rsid w:val="00BB73D1"/>
    <w:rsid w:val="00C2528E"/>
    <w:rsid w:val="00C51733"/>
    <w:rsid w:val="00C67442"/>
    <w:rsid w:val="00D25C53"/>
    <w:rsid w:val="00D25FCA"/>
    <w:rsid w:val="00D71F6F"/>
    <w:rsid w:val="00D816B7"/>
    <w:rsid w:val="00DB04FB"/>
    <w:rsid w:val="00DB7C2A"/>
    <w:rsid w:val="00DD7C4B"/>
    <w:rsid w:val="00E621C7"/>
    <w:rsid w:val="00E87941"/>
    <w:rsid w:val="00EC6413"/>
    <w:rsid w:val="00EE2A5C"/>
    <w:rsid w:val="00F47129"/>
    <w:rsid w:val="00F81075"/>
    <w:rsid w:val="00FB0A99"/>
    <w:rsid w:val="02D17D09"/>
    <w:rsid w:val="068305FD"/>
    <w:rsid w:val="07FD6BA9"/>
    <w:rsid w:val="082459BA"/>
    <w:rsid w:val="0BA666AA"/>
    <w:rsid w:val="0C3F7D74"/>
    <w:rsid w:val="143A1B3C"/>
    <w:rsid w:val="14E854B1"/>
    <w:rsid w:val="1DC24961"/>
    <w:rsid w:val="23D543BF"/>
    <w:rsid w:val="24A713B1"/>
    <w:rsid w:val="36FF420F"/>
    <w:rsid w:val="385E4E47"/>
    <w:rsid w:val="3A4D2BB0"/>
    <w:rsid w:val="4792145B"/>
    <w:rsid w:val="4BF00726"/>
    <w:rsid w:val="5EB80FAA"/>
    <w:rsid w:val="6BDC4305"/>
    <w:rsid w:val="6F636421"/>
    <w:rsid w:val="6F917735"/>
    <w:rsid w:val="792828EC"/>
    <w:rsid w:val="79F42021"/>
    <w:rsid w:val="7D0067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5"/>
    <w:basedOn w:val="1"/>
    <w:next w:val="1"/>
    <w:link w:val="14"/>
    <w:autoRedefine/>
    <w:qFormat/>
    <w:uiPriority w:val="9"/>
    <w:pPr>
      <w:widowControl/>
      <w:spacing w:before="100" w:beforeAutospacing="1" w:after="100" w:afterAutospacing="1"/>
      <w:jc w:val="left"/>
      <w:outlineLvl w:val="4"/>
    </w:pPr>
    <w:rPr>
      <w:rFonts w:ascii="宋体" w:hAnsi="宋体" w:eastAsia="宋体" w:cs="宋体"/>
      <w:b/>
      <w:bCs/>
      <w:kern w:val="0"/>
      <w:sz w:val="20"/>
      <w:szCs w:val="20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7"/>
    <w:autoRedefine/>
    <w:semiHidden/>
    <w:unhideWhenUsed/>
    <w:qFormat/>
    <w:uiPriority w:val="99"/>
    <w:rPr>
      <w:rFonts w:ascii="Heiti SC Light" w:eastAsia="Heiti SC Light"/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22"/>
    <w:rPr>
      <w:b/>
      <w:bCs/>
    </w:rPr>
  </w:style>
  <w:style w:type="character" w:styleId="11">
    <w:name w:val="Hyperlink"/>
    <w:basedOn w:val="9"/>
    <w:autoRedefine/>
    <w:unhideWhenUsed/>
    <w:qFormat/>
    <w:uiPriority w:val="99"/>
    <w:rPr>
      <w:color w:val="0000FF"/>
      <w:u w:val="single"/>
    </w:rPr>
  </w:style>
  <w:style w:type="character" w:customStyle="1" w:styleId="12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autoRedefine/>
    <w:qFormat/>
    <w:uiPriority w:val="99"/>
    <w:rPr>
      <w:sz w:val="18"/>
      <w:szCs w:val="18"/>
    </w:rPr>
  </w:style>
  <w:style w:type="character" w:customStyle="1" w:styleId="14">
    <w:name w:val="标题 5 字符"/>
    <w:basedOn w:val="9"/>
    <w:link w:val="2"/>
    <w:autoRedefine/>
    <w:qFormat/>
    <w:uiPriority w:val="9"/>
    <w:rPr>
      <w:rFonts w:ascii="宋体" w:hAnsi="宋体" w:eastAsia="宋体" w:cs="宋体"/>
      <w:b/>
      <w:bCs/>
      <w:kern w:val="0"/>
      <w:sz w:val="20"/>
      <w:szCs w:val="20"/>
    </w:rPr>
  </w:style>
  <w:style w:type="character" w:customStyle="1" w:styleId="15">
    <w:name w:val="apple-converted-space"/>
    <w:basedOn w:val="9"/>
    <w:autoRedefine/>
    <w:qFormat/>
    <w:uiPriority w:val="0"/>
  </w:style>
  <w:style w:type="paragraph" w:styleId="1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7">
    <w:name w:val="批注框文本 字符"/>
    <w:basedOn w:val="9"/>
    <w:link w:val="3"/>
    <w:autoRedefine/>
    <w:semiHidden/>
    <w:qFormat/>
    <w:uiPriority w:val="99"/>
    <w:rPr>
      <w:rFonts w:ascii="Heiti SC Light" w:eastAsia="Heiti SC Light"/>
      <w:sz w:val="18"/>
      <w:szCs w:val="18"/>
    </w:rPr>
  </w:style>
  <w:style w:type="table" w:customStyle="1" w:styleId="18">
    <w:name w:val="网格型1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1191</Words>
  <Characters>1273</Characters>
  <Lines>9</Lines>
  <Paragraphs>2</Paragraphs>
  <TotalTime>22</TotalTime>
  <ScaleCrop>false</ScaleCrop>
  <LinksUpToDate>false</LinksUpToDate>
  <CharactersWithSpaces>1325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2020-11-20T00:19:00Z</dcterms:created>
  <dc:creator>admin</dc:creator>
  <cp:lastModifiedBy>adm</cp:lastModifiedBy>
  <dcterms:modified xsi:type="dcterms:W3CDTF">2024-05-11T03:01:01Z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B8A0A81E459B4924BC56DC0765D1A971</vt:lpwstr>
  </property>
</Properties>
</file>