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DEF3C" w14:textId="77777777" w:rsidR="009C4624" w:rsidRDefault="00FE2C10">
      <w:pPr>
        <w:jc w:val="center"/>
        <w:rPr>
          <w:rFonts w:ascii="方正小标宋简体" w:eastAsia="方正小标宋简体" w:hAnsi="微软雅黑" w:cs="宋体"/>
          <w:b/>
          <w:bCs/>
          <w:kern w:val="0"/>
          <w:sz w:val="44"/>
          <w:szCs w:val="44"/>
        </w:rPr>
      </w:pPr>
      <w:r>
        <w:rPr>
          <w:rFonts w:ascii="方正小标宋简体" w:eastAsia="方正小标宋简体" w:hAnsi="微软雅黑" w:cs="宋体" w:hint="eastAsia"/>
          <w:b/>
          <w:bCs/>
          <w:kern w:val="0"/>
          <w:sz w:val="44"/>
          <w:szCs w:val="44"/>
        </w:rPr>
        <w:t>消化内消进修招生简章</w:t>
      </w:r>
    </w:p>
    <w:p w14:paraId="06A70DD5" w14:textId="77777777" w:rsidR="009C4624" w:rsidRDefault="00FE2C10">
      <w:p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一、科室简介</w:t>
      </w:r>
    </w:p>
    <w:p w14:paraId="78072A7F" w14:textId="77777777" w:rsidR="009C4624" w:rsidRDefault="00FE2C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川大学华西医院消化内科创建于上世纪七十年代，创始人有张光儒、张健乎、张尚志、柏传贤、陈德珍等老一辈专家、教授。在四十多年的发展历程中，我科一直秉承“为消化系统疾病者提供最好的医疗服务”的宗旨，凭借高超的医疗技术和一流的专业服务享誉西南地区乃至全国，以诊治胃肠、肝病及胆胰疾病著称，是西南地区消化疑难重症诊治中心，是国家级重点学科及卫生部临床重点专科，2023年中国医院科技量值(STEM)消化病学排名第3名，2023年度中国医院专科综合排名第4名。</w:t>
      </w:r>
    </w:p>
    <w:p w14:paraId="18308974" w14:textId="77777777" w:rsidR="009C4624" w:rsidRDefault="00FE2C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消化内科现有医生74人，其中高级职称41人；护士168人；研究生</w:t>
      </w:r>
      <w:r>
        <w:rPr>
          <w:rFonts w:ascii="仿宋" w:eastAsia="仿宋" w:hAnsi="仿宋" w:cs="微软雅黑" w:hint="eastAsia"/>
          <w:sz w:val="28"/>
          <w:szCs w:val="28"/>
        </w:rPr>
        <w:t>导师23人，其中博士导师11人</w:t>
      </w:r>
      <w:r>
        <w:rPr>
          <w:rFonts w:ascii="仿宋" w:eastAsia="仿宋" w:hAnsi="仿宋" w:hint="eastAsia"/>
          <w:sz w:val="28"/>
          <w:szCs w:val="28"/>
        </w:rPr>
        <w:t>。华西本部病房设有两个病区，病床总数190+张，年出入院1万余人次。病房设立多个医疗组，包括肝脏疾病、胆胰疾病、消化道出血疾病、炎症性肠病、内镜微创治疗及消化介入治疗。门诊开设特需专家门诊和多个消化专病门诊，年门诊量达24万多人次。附属消化内镜中心，每年内镜量达14万多</w:t>
      </w:r>
      <w:r>
        <w:rPr>
          <w:rFonts w:ascii="仿宋_GB2312" w:eastAsia="仿宋_GB2312" w:hAnsi="宋体" w:hint="eastAsia"/>
          <w:sz w:val="28"/>
          <w:szCs w:val="28"/>
        </w:rPr>
        <w:t>人次，</w:t>
      </w:r>
      <w:r>
        <w:rPr>
          <w:rFonts w:ascii="仿宋" w:eastAsia="仿宋" w:hAnsi="仿宋" w:cs="微软雅黑" w:hint="eastAsia"/>
          <w:sz w:val="28"/>
          <w:szCs w:val="28"/>
        </w:rPr>
        <w:t>除</w:t>
      </w:r>
      <w:r>
        <w:rPr>
          <w:rFonts w:ascii="仿宋" w:eastAsia="仿宋" w:hAnsi="仿宋" w:hint="eastAsia"/>
          <w:sz w:val="28"/>
          <w:szCs w:val="28"/>
        </w:rPr>
        <w:t>常规开展</w:t>
      </w:r>
      <w:r>
        <w:rPr>
          <w:rFonts w:ascii="仿宋" w:eastAsia="仿宋" w:hAnsi="仿宋" w:cs="Calibri" w:hint="eastAsia"/>
          <w:sz w:val="28"/>
          <w:szCs w:val="28"/>
        </w:rPr>
        <w:t>胃肠镜检查外</w:t>
      </w:r>
      <w:r>
        <w:rPr>
          <w:rFonts w:ascii="仿宋" w:eastAsia="仿宋" w:hAnsi="仿宋" w:cs="微软雅黑" w:hint="eastAsia"/>
          <w:sz w:val="28"/>
          <w:szCs w:val="28"/>
        </w:rPr>
        <w:t>还有</w:t>
      </w:r>
      <w:r>
        <w:rPr>
          <w:rFonts w:ascii="仿宋" w:eastAsia="仿宋" w:hAnsi="仿宋" w:hint="eastAsia"/>
          <w:sz w:val="28"/>
          <w:szCs w:val="28"/>
        </w:rPr>
        <w:t>多项高级内镜技术开展，如胃肠动力、磁控胶囊内镜、EUS、EMR/ESD、镜下止血，ERCP等微创治疗技术。</w:t>
      </w:r>
    </w:p>
    <w:p w14:paraId="5721E739" w14:textId="77777777" w:rsidR="009C4624" w:rsidRDefault="00FE2C10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近年来，我科逐步凝练出肝硬化及肝癌、炎症性肠病、非曲张静脉消化道出血、急性胰腺炎、内镜及介入诊治等多个具有华西特色的亚专业方向，在国内外多次进行学术交流和推广，参与国内多个指南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的制定，处于全国领先水平，受到业界同行的关注和赞赏。</w:t>
      </w:r>
    </w:p>
    <w:p w14:paraId="52555187" w14:textId="77777777" w:rsidR="009C4624" w:rsidRDefault="00FE2C10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我科在近5年承担国家自然科学基金、科技部攻关课题、国际合作等科研项目40余项，获省部级科研成果奖2项，在国内外学术期刊发表论文共计370</w:t>
      </w:r>
      <w:r>
        <w:rPr>
          <w:rFonts w:ascii="Calibri" w:eastAsia="仿宋_GB2312" w:hAnsi="Calibri" w:cs="Calibri" w:hint="eastAsia"/>
          <w:sz w:val="28"/>
          <w:szCs w:val="28"/>
        </w:rPr>
        <w:t>+</w:t>
      </w:r>
      <w:r>
        <w:rPr>
          <w:rFonts w:ascii="仿宋_GB2312" w:eastAsia="仿宋_GB2312" w:hAnsi="宋体" w:hint="eastAsia"/>
          <w:sz w:val="28"/>
          <w:szCs w:val="28"/>
        </w:rPr>
        <w:t>篇，</w:t>
      </w:r>
      <w:r>
        <w:rPr>
          <w:rFonts w:ascii="Calibri" w:eastAsia="仿宋_GB2312" w:hAnsi="Calibri" w:cs="Calibri" w:hint="eastAsia"/>
          <w:sz w:val="28"/>
          <w:szCs w:val="28"/>
        </w:rPr>
        <w:t>其中</w:t>
      </w:r>
      <w:r>
        <w:rPr>
          <w:rFonts w:ascii="仿宋_GB2312" w:eastAsia="仿宋_GB2312" w:hAnsi="宋体" w:hint="eastAsia"/>
          <w:sz w:val="28"/>
          <w:szCs w:val="28"/>
        </w:rPr>
        <w:t>SCI期刊280</w:t>
      </w:r>
      <w:r>
        <w:rPr>
          <w:rFonts w:ascii="Calibri" w:eastAsia="仿宋_GB2312" w:hAnsi="Calibri" w:cs="Calibri" w:hint="eastAsia"/>
          <w:sz w:val="28"/>
          <w:szCs w:val="28"/>
        </w:rPr>
        <w:t>+</w:t>
      </w:r>
      <w:r>
        <w:rPr>
          <w:rFonts w:ascii="仿宋_GB2312" w:eastAsia="仿宋_GB2312" w:hAnsi="宋体" w:hint="eastAsia"/>
          <w:sz w:val="28"/>
          <w:szCs w:val="28"/>
        </w:rPr>
        <w:t>篇（其中包括Gastroenterology, Gut，</w:t>
      </w:r>
      <w:r>
        <w:rPr>
          <w:rFonts w:ascii="仿宋_GB2312" w:eastAsia="仿宋_GB2312" w:hAnsi="宋体" w:hint="eastAsia"/>
          <w:bCs/>
          <w:sz w:val="28"/>
          <w:szCs w:val="28"/>
        </w:rPr>
        <w:t>Gastrointestinal Endoscopy，Radiology等国际权威杂志）</w:t>
      </w:r>
      <w:r>
        <w:rPr>
          <w:rFonts w:ascii="仿宋_GB2312" w:eastAsia="仿宋_GB2312" w:hAnsi="宋体" w:hint="eastAsia"/>
          <w:sz w:val="28"/>
          <w:szCs w:val="28"/>
        </w:rPr>
        <w:t>，主编专著10余部。</w:t>
      </w:r>
    </w:p>
    <w:p w14:paraId="6721D5AF" w14:textId="77777777" w:rsidR="009C4624" w:rsidRDefault="00FE2C10">
      <w:pPr>
        <w:spacing w:line="360" w:lineRule="auto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二、进修简介</w:t>
      </w:r>
    </w:p>
    <w:p w14:paraId="0A27F962" w14:textId="1FFCF244" w:rsidR="009C4624" w:rsidRDefault="00FE2C10">
      <w:pPr>
        <w:spacing w:line="360" w:lineRule="auto"/>
        <w:ind w:leftChars="200" w:left="720" w:hanging="30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1、进修专业/亚专业方向包括消化内科学、消化内镜、ERCP、消化介入、炎症性肠病、消化系统综合与疑难罕见病、肝脏疾病、胆胰疾病、消化道早癌及出血、胃肠动力和功能性疾病</w:t>
      </w:r>
      <w:r w:rsidR="00436C43">
        <w:rPr>
          <w:rFonts w:ascii="仿宋_GB2312" w:eastAsia="仿宋_GB2312" w:hAnsi="宋体" w:hint="eastAsia"/>
          <w:sz w:val="28"/>
          <w:szCs w:val="28"/>
        </w:rPr>
        <w:t>、</w:t>
      </w:r>
      <w:r w:rsidR="00436C43" w:rsidRPr="00436C43">
        <w:rPr>
          <w:rFonts w:ascii="仿宋_GB2312" w:eastAsia="仿宋_GB2312" w:hAnsi="宋体" w:hint="eastAsia"/>
          <w:sz w:val="28"/>
          <w:szCs w:val="28"/>
        </w:rPr>
        <w:t>肠道微生</w:t>
      </w:r>
      <w:r w:rsidR="00436C43" w:rsidRPr="00436C43">
        <w:rPr>
          <w:rFonts w:ascii="微软雅黑" w:eastAsia="微软雅黑" w:hAnsi="微软雅黑" w:cs="微软雅黑" w:hint="eastAsia"/>
          <w:sz w:val="28"/>
          <w:szCs w:val="28"/>
        </w:rPr>
        <w:t>态</w:t>
      </w:r>
      <w:r w:rsidR="00436C43" w:rsidRPr="00436C43">
        <w:rPr>
          <w:rFonts w:ascii="仿宋_GB2312" w:eastAsia="仿宋_GB2312" w:hAnsi="宋体" w:hint="eastAsia"/>
          <w:sz w:val="28"/>
          <w:szCs w:val="28"/>
        </w:rPr>
        <w:t>与疑难胃肠病疾病</w:t>
      </w:r>
      <w:r>
        <w:rPr>
          <w:rFonts w:ascii="仿宋_GB2312" w:eastAsia="仿宋_GB2312" w:hAnsi="宋体" w:hint="eastAsia"/>
          <w:sz w:val="28"/>
          <w:szCs w:val="28"/>
        </w:rPr>
        <w:t>。</w:t>
      </w:r>
      <w:r w:rsidR="00436C43">
        <w:rPr>
          <w:rFonts w:ascii="仿宋_GB2312" w:eastAsia="仿宋_GB2312" w:hAnsi="宋体" w:hint="eastAsia"/>
          <w:sz w:val="28"/>
          <w:szCs w:val="28"/>
        </w:rPr>
        <w:t>各位进修学员在报名过程中务必根据自身需求</w:t>
      </w:r>
      <w:r w:rsidR="00436C43">
        <w:rPr>
          <w:rFonts w:ascii="微软雅黑" w:eastAsia="微软雅黑" w:hAnsi="微软雅黑" w:cs="微软雅黑" w:hint="eastAsia"/>
          <w:sz w:val="28"/>
          <w:szCs w:val="28"/>
        </w:rPr>
        <w:t>做好</w:t>
      </w:r>
      <w:r w:rsidR="00436C43">
        <w:rPr>
          <w:rFonts w:ascii="仿宋_GB2312" w:eastAsia="仿宋_GB2312" w:hAnsi="宋体" w:hint="eastAsia"/>
          <w:sz w:val="28"/>
          <w:szCs w:val="28"/>
        </w:rPr>
        <w:t>进修专业及时限的选择。录取之后，进修专业及时限将不能进行更改。</w:t>
      </w:r>
    </w:p>
    <w:p w14:paraId="3C0C7278" w14:textId="434123B8" w:rsidR="009C4624" w:rsidRDefault="00FE2C10">
      <w:pPr>
        <w:spacing w:line="360" w:lineRule="auto"/>
        <w:ind w:leftChars="200" w:left="837" w:hangingChars="149" w:hanging="41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2、进修报到时间为每年3月和9月，一般在报到时间前2个月完成录取工作。进修学员持录取通知书及时报到，逾期未报到视为自动放弃，不予接收。</w:t>
      </w:r>
    </w:p>
    <w:tbl>
      <w:tblPr>
        <w:tblW w:w="8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409"/>
        <w:gridCol w:w="2772"/>
      </w:tblGrid>
      <w:tr w:rsidR="009C4624" w14:paraId="15ED8C4F" w14:textId="77777777" w:rsidTr="00E30129">
        <w:trPr>
          <w:trHeight w:val="443"/>
        </w:trPr>
        <w:tc>
          <w:tcPr>
            <w:tcW w:w="3369" w:type="dxa"/>
          </w:tcPr>
          <w:p w14:paraId="3B2F0759" w14:textId="77777777" w:rsidR="009C4624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进修专业/亚专业</w:t>
            </w:r>
          </w:p>
        </w:tc>
        <w:tc>
          <w:tcPr>
            <w:tcW w:w="2409" w:type="dxa"/>
          </w:tcPr>
          <w:p w14:paraId="092E9370" w14:textId="77777777" w:rsidR="009C4624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进修期限</w:t>
            </w:r>
          </w:p>
        </w:tc>
        <w:tc>
          <w:tcPr>
            <w:tcW w:w="2772" w:type="dxa"/>
          </w:tcPr>
          <w:p w14:paraId="4A295574" w14:textId="77777777" w:rsidR="009C4624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每期招录人数</w:t>
            </w:r>
          </w:p>
        </w:tc>
      </w:tr>
      <w:tr w:rsidR="009C4624" w14:paraId="74C219A2" w14:textId="77777777" w:rsidTr="00E30129">
        <w:trPr>
          <w:trHeight w:val="432"/>
        </w:trPr>
        <w:tc>
          <w:tcPr>
            <w:tcW w:w="3369" w:type="dxa"/>
          </w:tcPr>
          <w:p w14:paraId="29CF9BE3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消化内科学</w:t>
            </w:r>
          </w:p>
        </w:tc>
        <w:tc>
          <w:tcPr>
            <w:tcW w:w="2409" w:type="dxa"/>
          </w:tcPr>
          <w:p w14:paraId="5FB731DD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6月、12月</w:t>
            </w:r>
          </w:p>
        </w:tc>
        <w:tc>
          <w:tcPr>
            <w:tcW w:w="2772" w:type="dxa"/>
          </w:tcPr>
          <w:p w14:paraId="3A2A1770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60人</w:t>
            </w:r>
          </w:p>
        </w:tc>
      </w:tr>
      <w:tr w:rsidR="009C4624" w14:paraId="7B63A9DC" w14:textId="77777777" w:rsidTr="00E30129">
        <w:trPr>
          <w:trHeight w:val="432"/>
        </w:trPr>
        <w:tc>
          <w:tcPr>
            <w:tcW w:w="3369" w:type="dxa"/>
          </w:tcPr>
          <w:p w14:paraId="742CF70B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消化内镜</w:t>
            </w:r>
          </w:p>
        </w:tc>
        <w:tc>
          <w:tcPr>
            <w:tcW w:w="2409" w:type="dxa"/>
          </w:tcPr>
          <w:p w14:paraId="1E57BF7F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6月、12月</w:t>
            </w:r>
          </w:p>
        </w:tc>
        <w:tc>
          <w:tcPr>
            <w:tcW w:w="2772" w:type="dxa"/>
          </w:tcPr>
          <w:p w14:paraId="05322BA2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40人</w:t>
            </w:r>
          </w:p>
        </w:tc>
      </w:tr>
      <w:tr w:rsidR="009C4624" w14:paraId="3E55D882" w14:textId="77777777" w:rsidTr="00E30129">
        <w:trPr>
          <w:trHeight w:val="432"/>
        </w:trPr>
        <w:tc>
          <w:tcPr>
            <w:tcW w:w="3369" w:type="dxa"/>
          </w:tcPr>
          <w:p w14:paraId="52E2791A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ERCP</w:t>
            </w:r>
          </w:p>
        </w:tc>
        <w:tc>
          <w:tcPr>
            <w:tcW w:w="2409" w:type="dxa"/>
          </w:tcPr>
          <w:p w14:paraId="110EBFC0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6月、12月</w:t>
            </w:r>
          </w:p>
        </w:tc>
        <w:tc>
          <w:tcPr>
            <w:tcW w:w="2772" w:type="dxa"/>
          </w:tcPr>
          <w:p w14:paraId="2B44F0EB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12人</w:t>
            </w:r>
          </w:p>
        </w:tc>
      </w:tr>
      <w:tr w:rsidR="009C4624" w14:paraId="5C0A27D7" w14:textId="77777777" w:rsidTr="00E30129">
        <w:trPr>
          <w:trHeight w:val="443"/>
        </w:trPr>
        <w:tc>
          <w:tcPr>
            <w:tcW w:w="3369" w:type="dxa"/>
          </w:tcPr>
          <w:p w14:paraId="7F5CB116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消化介入</w:t>
            </w:r>
          </w:p>
        </w:tc>
        <w:tc>
          <w:tcPr>
            <w:tcW w:w="2409" w:type="dxa"/>
          </w:tcPr>
          <w:p w14:paraId="2C04F119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6月、12月</w:t>
            </w:r>
          </w:p>
        </w:tc>
        <w:tc>
          <w:tcPr>
            <w:tcW w:w="2772" w:type="dxa"/>
          </w:tcPr>
          <w:p w14:paraId="1356F422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10人</w:t>
            </w:r>
          </w:p>
        </w:tc>
      </w:tr>
      <w:tr w:rsidR="009C4624" w14:paraId="4B254FA8" w14:textId="77777777" w:rsidTr="00E30129">
        <w:trPr>
          <w:trHeight w:val="443"/>
        </w:trPr>
        <w:tc>
          <w:tcPr>
            <w:tcW w:w="3369" w:type="dxa"/>
          </w:tcPr>
          <w:p w14:paraId="25965302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炎症性肠病</w:t>
            </w:r>
          </w:p>
        </w:tc>
        <w:tc>
          <w:tcPr>
            <w:tcW w:w="2409" w:type="dxa"/>
          </w:tcPr>
          <w:p w14:paraId="6B584E81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6月、12月</w:t>
            </w:r>
          </w:p>
        </w:tc>
        <w:tc>
          <w:tcPr>
            <w:tcW w:w="2772" w:type="dxa"/>
          </w:tcPr>
          <w:p w14:paraId="519A6C17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10人</w:t>
            </w:r>
          </w:p>
        </w:tc>
      </w:tr>
      <w:tr w:rsidR="009C4624" w14:paraId="0A699E7C" w14:textId="77777777" w:rsidTr="00E30129">
        <w:trPr>
          <w:trHeight w:val="443"/>
        </w:trPr>
        <w:tc>
          <w:tcPr>
            <w:tcW w:w="3369" w:type="dxa"/>
          </w:tcPr>
          <w:p w14:paraId="00DCCA6B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消化系统综合与疑难罕见病</w:t>
            </w:r>
          </w:p>
        </w:tc>
        <w:tc>
          <w:tcPr>
            <w:tcW w:w="2409" w:type="dxa"/>
          </w:tcPr>
          <w:p w14:paraId="3BFF8D45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6月、12月</w:t>
            </w:r>
          </w:p>
        </w:tc>
        <w:tc>
          <w:tcPr>
            <w:tcW w:w="2772" w:type="dxa"/>
          </w:tcPr>
          <w:p w14:paraId="4EF5E235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10人</w:t>
            </w:r>
          </w:p>
        </w:tc>
      </w:tr>
      <w:tr w:rsidR="009C4624" w14:paraId="0682BED1" w14:textId="77777777" w:rsidTr="00E30129">
        <w:trPr>
          <w:trHeight w:val="443"/>
        </w:trPr>
        <w:tc>
          <w:tcPr>
            <w:tcW w:w="3369" w:type="dxa"/>
          </w:tcPr>
          <w:p w14:paraId="2DF39251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lastRenderedPageBreak/>
              <w:t>肝脏疾病</w:t>
            </w:r>
          </w:p>
        </w:tc>
        <w:tc>
          <w:tcPr>
            <w:tcW w:w="2409" w:type="dxa"/>
          </w:tcPr>
          <w:p w14:paraId="2648A3A9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6月、12月</w:t>
            </w:r>
          </w:p>
        </w:tc>
        <w:tc>
          <w:tcPr>
            <w:tcW w:w="2772" w:type="dxa"/>
          </w:tcPr>
          <w:p w14:paraId="54324986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10人</w:t>
            </w:r>
          </w:p>
        </w:tc>
      </w:tr>
      <w:tr w:rsidR="009C4624" w14:paraId="71EAA97C" w14:textId="77777777" w:rsidTr="00E30129">
        <w:trPr>
          <w:trHeight w:val="443"/>
        </w:trPr>
        <w:tc>
          <w:tcPr>
            <w:tcW w:w="3369" w:type="dxa"/>
          </w:tcPr>
          <w:p w14:paraId="2349CAF7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胆胰疾病</w:t>
            </w:r>
          </w:p>
        </w:tc>
        <w:tc>
          <w:tcPr>
            <w:tcW w:w="2409" w:type="dxa"/>
          </w:tcPr>
          <w:p w14:paraId="16C2DD7E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6月</w:t>
            </w:r>
          </w:p>
        </w:tc>
        <w:tc>
          <w:tcPr>
            <w:tcW w:w="2772" w:type="dxa"/>
          </w:tcPr>
          <w:p w14:paraId="058F9865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10人</w:t>
            </w:r>
          </w:p>
        </w:tc>
      </w:tr>
      <w:tr w:rsidR="009C4624" w14:paraId="0328E4BC" w14:textId="77777777" w:rsidTr="00E30129">
        <w:trPr>
          <w:trHeight w:val="443"/>
        </w:trPr>
        <w:tc>
          <w:tcPr>
            <w:tcW w:w="3369" w:type="dxa"/>
          </w:tcPr>
          <w:p w14:paraId="0985B1A3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消化道早癌及出血</w:t>
            </w:r>
          </w:p>
        </w:tc>
        <w:tc>
          <w:tcPr>
            <w:tcW w:w="2409" w:type="dxa"/>
          </w:tcPr>
          <w:p w14:paraId="2B5842BC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6月、12月</w:t>
            </w:r>
          </w:p>
        </w:tc>
        <w:tc>
          <w:tcPr>
            <w:tcW w:w="2772" w:type="dxa"/>
          </w:tcPr>
          <w:p w14:paraId="0975F371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10人</w:t>
            </w:r>
          </w:p>
        </w:tc>
      </w:tr>
      <w:tr w:rsidR="009C4624" w14:paraId="3FD92519" w14:textId="77777777" w:rsidTr="00E30129">
        <w:trPr>
          <w:trHeight w:val="443"/>
        </w:trPr>
        <w:tc>
          <w:tcPr>
            <w:tcW w:w="3369" w:type="dxa"/>
          </w:tcPr>
          <w:p w14:paraId="64BC460A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胃肠动力和功能性疾病</w:t>
            </w:r>
          </w:p>
        </w:tc>
        <w:tc>
          <w:tcPr>
            <w:tcW w:w="2409" w:type="dxa"/>
          </w:tcPr>
          <w:p w14:paraId="25D7CC1F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>3</w:t>
            </w:r>
            <w:bookmarkStart w:id="0" w:name="_GoBack"/>
            <w:bookmarkEnd w:id="0"/>
            <w:r w:rsidRPr="00371C8C">
              <w:rPr>
                <w:rFonts w:ascii="仿宋_GB2312" w:eastAsia="仿宋_GB2312" w:hAnsi="仿宋" w:cs="宋体" w:hint="eastAsia"/>
                <w:color w:val="333333"/>
                <w:kern w:val="0"/>
                <w:sz w:val="24"/>
              </w:rPr>
              <w:t xml:space="preserve">月、6月 </w:t>
            </w:r>
          </w:p>
        </w:tc>
        <w:tc>
          <w:tcPr>
            <w:tcW w:w="2772" w:type="dxa"/>
          </w:tcPr>
          <w:p w14:paraId="62BE769C" w14:textId="77777777" w:rsidR="009C4624" w:rsidRPr="00371C8C" w:rsidRDefault="00FE2C10">
            <w:pPr>
              <w:widowControl/>
              <w:spacing w:line="520" w:lineRule="exact"/>
              <w:jc w:val="center"/>
              <w:rPr>
                <w:rFonts w:ascii="仿宋_GB2312" w:eastAsia="仿宋_GB2312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_GB2312" w:eastAsia="仿宋_GB2312" w:hAnsi="仿宋" w:cs="宋体" w:hint="eastAsia"/>
                <w:bCs/>
                <w:color w:val="333333"/>
                <w:kern w:val="0"/>
                <w:sz w:val="24"/>
              </w:rPr>
              <w:t>2人</w:t>
            </w:r>
          </w:p>
        </w:tc>
      </w:tr>
      <w:tr w:rsidR="005E1058" w14:paraId="0FF4F332" w14:textId="77777777" w:rsidTr="00E30129">
        <w:trPr>
          <w:trHeight w:val="443"/>
        </w:trPr>
        <w:tc>
          <w:tcPr>
            <w:tcW w:w="3369" w:type="dxa"/>
          </w:tcPr>
          <w:p w14:paraId="19EFB5F0" w14:textId="33899A10" w:rsidR="005E1058" w:rsidRPr="00371C8C" w:rsidRDefault="005E1058" w:rsidP="005E1058">
            <w:pPr>
              <w:widowControl/>
              <w:spacing w:line="520" w:lineRule="exact"/>
              <w:jc w:val="center"/>
              <w:rPr>
                <w:rFonts w:ascii="仿宋" w:eastAsia="仿宋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</w:rPr>
              <w:t>肠道微</w:t>
            </w:r>
            <w:r w:rsidRPr="00371C8C">
              <w:rPr>
                <w:rFonts w:ascii="仿宋" w:eastAsia="仿宋" w:hAnsi="仿宋" w:cs="微软雅黑" w:hint="eastAsia"/>
                <w:bCs/>
                <w:color w:val="333333"/>
                <w:kern w:val="0"/>
                <w:sz w:val="24"/>
              </w:rPr>
              <w:t>生态</w:t>
            </w:r>
            <w:r w:rsidRPr="00371C8C">
              <w:rPr>
                <w:rFonts w:ascii="仿宋" w:eastAsia="仿宋" w:hAnsi="仿宋" w:cs="___WRD_EMBED_SUB_42" w:hint="eastAsia"/>
                <w:bCs/>
                <w:color w:val="333333"/>
                <w:kern w:val="0"/>
                <w:sz w:val="24"/>
              </w:rPr>
              <w:t>与疑难胃肠病疾病</w:t>
            </w:r>
          </w:p>
        </w:tc>
        <w:tc>
          <w:tcPr>
            <w:tcW w:w="2409" w:type="dxa"/>
          </w:tcPr>
          <w:p w14:paraId="1C2385D1" w14:textId="40E82464" w:rsidR="005E1058" w:rsidRPr="00371C8C" w:rsidRDefault="005E1058" w:rsidP="005E1058">
            <w:pPr>
              <w:widowControl/>
              <w:spacing w:line="520" w:lineRule="exact"/>
              <w:jc w:val="center"/>
              <w:rPr>
                <w:rFonts w:ascii="仿宋" w:eastAsia="仿宋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</w:rPr>
              <w:t>12个月</w:t>
            </w:r>
          </w:p>
        </w:tc>
        <w:tc>
          <w:tcPr>
            <w:tcW w:w="2772" w:type="dxa"/>
          </w:tcPr>
          <w:p w14:paraId="19D15D4C" w14:textId="24C8DC3C" w:rsidR="005E1058" w:rsidRPr="00371C8C" w:rsidRDefault="005E1058" w:rsidP="005E1058">
            <w:pPr>
              <w:widowControl/>
              <w:spacing w:line="520" w:lineRule="exact"/>
              <w:jc w:val="center"/>
              <w:rPr>
                <w:rFonts w:ascii="仿宋" w:eastAsia="仿宋" w:hAnsi="仿宋" w:cs="宋体"/>
                <w:bCs/>
                <w:color w:val="333333"/>
                <w:kern w:val="0"/>
                <w:sz w:val="24"/>
              </w:rPr>
            </w:pPr>
            <w:r w:rsidRPr="00371C8C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</w:rPr>
              <w:t>2-3人</w:t>
            </w:r>
          </w:p>
        </w:tc>
      </w:tr>
    </w:tbl>
    <w:p w14:paraId="3D8323A8" w14:textId="77777777" w:rsidR="009C4624" w:rsidRDefault="009C4624">
      <w:pPr>
        <w:spacing w:line="360" w:lineRule="auto"/>
        <w:ind w:leftChars="250" w:left="945" w:hangingChars="150" w:hanging="420"/>
        <w:rPr>
          <w:rFonts w:ascii="仿宋_GB2312" w:eastAsia="仿宋_GB2312" w:hAnsi="宋体"/>
          <w:sz w:val="28"/>
          <w:szCs w:val="28"/>
        </w:rPr>
      </w:pPr>
    </w:p>
    <w:p w14:paraId="73ADE8B7" w14:textId="77777777" w:rsidR="009C4624" w:rsidRDefault="00FE2C10">
      <w:pPr>
        <w:widowControl/>
        <w:shd w:val="clear" w:color="auto" w:fill="FFFFFF"/>
        <w:spacing w:line="360" w:lineRule="auto"/>
        <w:jc w:val="left"/>
        <w:rPr>
          <w:rFonts w:ascii="微软雅黑" w:eastAsia="微软雅黑" w:hAnsi="微软雅黑" w:cs="微软雅黑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三、培养方案</w:t>
      </w:r>
    </w:p>
    <w:p w14:paraId="77DFB05C" w14:textId="77777777" w:rsidR="009C4624" w:rsidRDefault="009C4624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</w:p>
    <w:tbl>
      <w:tblPr>
        <w:tblW w:w="86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672"/>
        <w:gridCol w:w="1560"/>
        <w:gridCol w:w="1559"/>
        <w:gridCol w:w="2376"/>
      </w:tblGrid>
      <w:tr w:rsidR="009C4624" w14:paraId="670DAF51" w14:textId="77777777" w:rsidTr="00E51BA4">
        <w:tc>
          <w:tcPr>
            <w:tcW w:w="1447" w:type="dxa"/>
          </w:tcPr>
          <w:p w14:paraId="3C13F2E9" w14:textId="77777777" w:rsidR="009C4624" w:rsidRDefault="00FE2C10">
            <w:pPr>
              <w:widowControl/>
              <w:spacing w:line="520" w:lineRule="exact"/>
              <w:jc w:val="lef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进修专业</w:t>
            </w:r>
          </w:p>
        </w:tc>
        <w:tc>
          <w:tcPr>
            <w:tcW w:w="1672" w:type="dxa"/>
          </w:tcPr>
          <w:p w14:paraId="76918854" w14:textId="77777777" w:rsidR="009C4624" w:rsidRDefault="00FE2C10">
            <w:pPr>
              <w:widowControl/>
              <w:spacing w:line="520" w:lineRule="exact"/>
              <w:jc w:val="lef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学习内容</w:t>
            </w:r>
          </w:p>
        </w:tc>
        <w:tc>
          <w:tcPr>
            <w:tcW w:w="1560" w:type="dxa"/>
          </w:tcPr>
          <w:p w14:paraId="702884A5" w14:textId="77777777" w:rsidR="009C4624" w:rsidRDefault="00FE2C10">
            <w:pPr>
              <w:widowControl/>
              <w:spacing w:line="520" w:lineRule="exact"/>
              <w:jc w:val="lef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带教方法</w:t>
            </w:r>
          </w:p>
        </w:tc>
        <w:tc>
          <w:tcPr>
            <w:tcW w:w="1559" w:type="dxa"/>
          </w:tcPr>
          <w:p w14:paraId="73DB2CF2" w14:textId="77777777" w:rsidR="009C4624" w:rsidRDefault="00FE2C10">
            <w:pPr>
              <w:widowControl/>
              <w:spacing w:line="520" w:lineRule="exact"/>
              <w:jc w:val="lef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结业考核方式</w:t>
            </w:r>
          </w:p>
        </w:tc>
        <w:tc>
          <w:tcPr>
            <w:tcW w:w="2376" w:type="dxa"/>
          </w:tcPr>
          <w:p w14:paraId="453CAC77" w14:textId="77777777" w:rsidR="009C4624" w:rsidRDefault="00FE2C10">
            <w:pPr>
              <w:widowControl/>
              <w:spacing w:line="520" w:lineRule="exact"/>
              <w:jc w:val="lef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进修学习后应达到的水平</w:t>
            </w:r>
          </w:p>
        </w:tc>
      </w:tr>
      <w:tr w:rsidR="009C4624" w14:paraId="35A5F402" w14:textId="77777777" w:rsidTr="00E51BA4">
        <w:tc>
          <w:tcPr>
            <w:tcW w:w="1447" w:type="dxa"/>
          </w:tcPr>
          <w:p w14:paraId="2905EA64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消化内科学</w:t>
            </w:r>
          </w:p>
        </w:tc>
        <w:tc>
          <w:tcPr>
            <w:tcW w:w="1672" w:type="dxa"/>
          </w:tcPr>
          <w:p w14:paraId="4F44167E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消化系统疾病诊治</w:t>
            </w:r>
          </w:p>
        </w:tc>
        <w:tc>
          <w:tcPr>
            <w:tcW w:w="1560" w:type="dxa"/>
          </w:tcPr>
          <w:p w14:paraId="6CF6C7D7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病房轮转/专题讲座/疑难病案分析</w:t>
            </w:r>
          </w:p>
        </w:tc>
        <w:tc>
          <w:tcPr>
            <w:tcW w:w="1559" w:type="dxa"/>
          </w:tcPr>
          <w:p w14:paraId="1E0A7CC9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结业笔试</w:t>
            </w:r>
          </w:p>
        </w:tc>
        <w:tc>
          <w:tcPr>
            <w:tcW w:w="2376" w:type="dxa"/>
          </w:tcPr>
          <w:p w14:paraId="0DCFB2C8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掌握常见消化系统疾病诊断和治疗，具备初步处理疑难疾病能力。</w:t>
            </w:r>
          </w:p>
        </w:tc>
      </w:tr>
      <w:tr w:rsidR="009C4624" w14:paraId="64D8F5AD" w14:textId="77777777" w:rsidTr="00E51BA4">
        <w:tc>
          <w:tcPr>
            <w:tcW w:w="1447" w:type="dxa"/>
          </w:tcPr>
          <w:p w14:paraId="7036E156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消化内镜</w:t>
            </w:r>
          </w:p>
        </w:tc>
        <w:tc>
          <w:tcPr>
            <w:tcW w:w="1672" w:type="dxa"/>
          </w:tcPr>
          <w:p w14:paraId="09D54A19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常规内镜操作</w:t>
            </w:r>
          </w:p>
        </w:tc>
        <w:tc>
          <w:tcPr>
            <w:tcW w:w="1560" w:type="dxa"/>
          </w:tcPr>
          <w:p w14:paraId="777B88C8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操作/专题学习</w:t>
            </w:r>
          </w:p>
        </w:tc>
        <w:tc>
          <w:tcPr>
            <w:tcW w:w="1559" w:type="dxa"/>
          </w:tcPr>
          <w:p w14:paraId="081119AF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临床操作考核</w:t>
            </w:r>
          </w:p>
        </w:tc>
        <w:tc>
          <w:tcPr>
            <w:tcW w:w="2376" w:type="dxa"/>
          </w:tcPr>
          <w:p w14:paraId="7F54A2B6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掌握胃肠镜操作</w:t>
            </w:r>
          </w:p>
        </w:tc>
      </w:tr>
      <w:tr w:rsidR="009C4624" w14:paraId="79470572" w14:textId="77777777" w:rsidTr="00E51BA4">
        <w:tc>
          <w:tcPr>
            <w:tcW w:w="1447" w:type="dxa"/>
          </w:tcPr>
          <w:p w14:paraId="14768E17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ERCP</w:t>
            </w:r>
          </w:p>
        </w:tc>
        <w:tc>
          <w:tcPr>
            <w:tcW w:w="1672" w:type="dxa"/>
          </w:tcPr>
          <w:p w14:paraId="4C38F324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ERCP</w:t>
            </w:r>
          </w:p>
        </w:tc>
        <w:tc>
          <w:tcPr>
            <w:tcW w:w="1560" w:type="dxa"/>
          </w:tcPr>
          <w:p w14:paraId="27E06BC3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操作/专题学习</w:t>
            </w:r>
          </w:p>
        </w:tc>
        <w:tc>
          <w:tcPr>
            <w:tcW w:w="1559" w:type="dxa"/>
          </w:tcPr>
          <w:p w14:paraId="048C86D8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临床操作考核</w:t>
            </w:r>
          </w:p>
        </w:tc>
        <w:tc>
          <w:tcPr>
            <w:tcW w:w="2376" w:type="dxa"/>
          </w:tcPr>
          <w:p w14:paraId="0A799741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掌握ERCP操作</w:t>
            </w:r>
          </w:p>
        </w:tc>
      </w:tr>
      <w:tr w:rsidR="009C4624" w14:paraId="53D6705F" w14:textId="77777777" w:rsidTr="00E51BA4">
        <w:tc>
          <w:tcPr>
            <w:tcW w:w="1447" w:type="dxa"/>
          </w:tcPr>
          <w:p w14:paraId="59A7BF11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消化介入</w:t>
            </w:r>
          </w:p>
        </w:tc>
        <w:tc>
          <w:tcPr>
            <w:tcW w:w="1672" w:type="dxa"/>
          </w:tcPr>
          <w:p w14:paraId="138FC5E8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消化介入治疗</w:t>
            </w:r>
          </w:p>
        </w:tc>
        <w:tc>
          <w:tcPr>
            <w:tcW w:w="1560" w:type="dxa"/>
          </w:tcPr>
          <w:p w14:paraId="77E9E318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操作/专题学习</w:t>
            </w:r>
          </w:p>
        </w:tc>
        <w:tc>
          <w:tcPr>
            <w:tcW w:w="1559" w:type="dxa"/>
          </w:tcPr>
          <w:p w14:paraId="672A95D3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临床操作考核</w:t>
            </w:r>
          </w:p>
        </w:tc>
        <w:tc>
          <w:tcPr>
            <w:tcW w:w="2376" w:type="dxa"/>
          </w:tcPr>
          <w:p w14:paraId="64B995C5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掌握常见消化介入治疗术式</w:t>
            </w:r>
          </w:p>
        </w:tc>
      </w:tr>
      <w:tr w:rsidR="009C4624" w14:paraId="4990688C" w14:textId="77777777" w:rsidTr="00E51BA4">
        <w:tc>
          <w:tcPr>
            <w:tcW w:w="1447" w:type="dxa"/>
          </w:tcPr>
          <w:p w14:paraId="062D44F5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炎症性肠病</w:t>
            </w:r>
          </w:p>
        </w:tc>
        <w:tc>
          <w:tcPr>
            <w:tcW w:w="1672" w:type="dxa"/>
          </w:tcPr>
          <w:p w14:paraId="22EDBFCE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炎症性肠病的规范诊疗以及复杂危重症处理；</w:t>
            </w:r>
          </w:p>
        </w:tc>
        <w:tc>
          <w:tcPr>
            <w:tcW w:w="1560" w:type="dxa"/>
          </w:tcPr>
          <w:p w14:paraId="305BC26A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相关亚专业医疗组学习/专题讲座/疑难病案分析/亚专业门诊以及MDT</w:t>
            </w:r>
          </w:p>
        </w:tc>
        <w:tc>
          <w:tcPr>
            <w:tcW w:w="1559" w:type="dxa"/>
          </w:tcPr>
          <w:p w14:paraId="3014CE68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结业笔试</w:t>
            </w:r>
          </w:p>
        </w:tc>
        <w:tc>
          <w:tcPr>
            <w:tcW w:w="2376" w:type="dxa"/>
          </w:tcPr>
          <w:p w14:paraId="7223B9DF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掌握炎症性肠病的诊断流程，鉴别诊断，治疗方案的选择，并发症的处理。</w:t>
            </w:r>
          </w:p>
        </w:tc>
      </w:tr>
      <w:tr w:rsidR="009C4624" w14:paraId="0D1C418E" w14:textId="77777777" w:rsidTr="00E51BA4">
        <w:tc>
          <w:tcPr>
            <w:tcW w:w="1447" w:type="dxa"/>
          </w:tcPr>
          <w:p w14:paraId="548E4185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消化系统综合与疑难罕见病</w:t>
            </w:r>
          </w:p>
        </w:tc>
        <w:tc>
          <w:tcPr>
            <w:tcW w:w="1672" w:type="dxa"/>
          </w:tcPr>
          <w:p w14:paraId="58BB024F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累及消化系统的各类疾病以及疑难罕见疾病的诊疗思路</w:t>
            </w:r>
          </w:p>
        </w:tc>
        <w:tc>
          <w:tcPr>
            <w:tcW w:w="1560" w:type="dxa"/>
          </w:tcPr>
          <w:p w14:paraId="1B379FCE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相关亚专业组学习/专题讲座/疑难病案分析</w:t>
            </w:r>
          </w:p>
        </w:tc>
        <w:tc>
          <w:tcPr>
            <w:tcW w:w="1559" w:type="dxa"/>
          </w:tcPr>
          <w:p w14:paraId="09CB5AF1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结业笔试</w:t>
            </w:r>
          </w:p>
        </w:tc>
        <w:tc>
          <w:tcPr>
            <w:tcW w:w="2376" w:type="dxa"/>
          </w:tcPr>
          <w:p w14:paraId="02281A4B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初步了解累及消化系统的各类疾病以及疑难罕见病，熟悉常见疾病与罕见疑难疾病的诊疗思路和处理方案。</w:t>
            </w:r>
          </w:p>
        </w:tc>
      </w:tr>
      <w:tr w:rsidR="009C4624" w14:paraId="637C5283" w14:textId="77777777" w:rsidTr="00E51BA4">
        <w:tc>
          <w:tcPr>
            <w:tcW w:w="1447" w:type="dxa"/>
          </w:tcPr>
          <w:p w14:paraId="0C051257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肝脏疾病</w:t>
            </w:r>
          </w:p>
        </w:tc>
        <w:tc>
          <w:tcPr>
            <w:tcW w:w="1672" w:type="dxa"/>
          </w:tcPr>
          <w:p w14:paraId="5FA60825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常见慢性肝病、肝硬化、疑难肝病的诊疗思路以及复杂危重症处理</w:t>
            </w:r>
          </w:p>
        </w:tc>
        <w:tc>
          <w:tcPr>
            <w:tcW w:w="1560" w:type="dxa"/>
          </w:tcPr>
          <w:p w14:paraId="42B2B32E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相关亚专业医疗组学习/专题讲座/疑难病案分析</w:t>
            </w:r>
          </w:p>
        </w:tc>
        <w:tc>
          <w:tcPr>
            <w:tcW w:w="1559" w:type="dxa"/>
          </w:tcPr>
          <w:p w14:paraId="177D8BFB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结业笔试</w:t>
            </w:r>
          </w:p>
        </w:tc>
        <w:tc>
          <w:tcPr>
            <w:tcW w:w="2376" w:type="dxa"/>
          </w:tcPr>
          <w:p w14:paraId="59C93215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掌握常见肝脏疾病的诊疗流程；掌握肝硬化并发症的处理；熟悉复杂危重肝病的诊治思维。</w:t>
            </w:r>
          </w:p>
        </w:tc>
      </w:tr>
      <w:tr w:rsidR="009C4624" w14:paraId="5C0E33B0" w14:textId="77777777" w:rsidTr="00E51BA4">
        <w:tc>
          <w:tcPr>
            <w:tcW w:w="1447" w:type="dxa"/>
          </w:tcPr>
          <w:p w14:paraId="25EC02C7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胆胰疾病</w:t>
            </w:r>
          </w:p>
        </w:tc>
        <w:tc>
          <w:tcPr>
            <w:tcW w:w="1672" w:type="dxa"/>
          </w:tcPr>
          <w:p w14:paraId="5E1EDB09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胆道疾病以及</w:t>
            </w: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lastRenderedPageBreak/>
              <w:t>胰腺炎的规范诊治以及微创治疗</w:t>
            </w:r>
          </w:p>
        </w:tc>
        <w:tc>
          <w:tcPr>
            <w:tcW w:w="1560" w:type="dxa"/>
          </w:tcPr>
          <w:p w14:paraId="7496A1FE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lastRenderedPageBreak/>
              <w:t>相关亚专业医</w:t>
            </w: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lastRenderedPageBreak/>
              <w:t>疗组学习/专题学习/观摩学习ERCP、EUS操作</w:t>
            </w:r>
          </w:p>
        </w:tc>
        <w:tc>
          <w:tcPr>
            <w:tcW w:w="1559" w:type="dxa"/>
          </w:tcPr>
          <w:p w14:paraId="08245D01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lastRenderedPageBreak/>
              <w:t>结业笔试/临</w:t>
            </w: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lastRenderedPageBreak/>
              <w:t>床操作考核</w:t>
            </w:r>
          </w:p>
        </w:tc>
        <w:tc>
          <w:tcPr>
            <w:tcW w:w="2376" w:type="dxa"/>
          </w:tcPr>
          <w:p w14:paraId="6F03DD6F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lastRenderedPageBreak/>
              <w:t>掌握胆胰疾病内镜治疗</w:t>
            </w: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lastRenderedPageBreak/>
              <w:t>的适应症、围术期处理；急性胰腺炎的规范化处理及诊治流程；熟悉慢性胰腺炎的治疗。</w:t>
            </w:r>
          </w:p>
        </w:tc>
      </w:tr>
      <w:tr w:rsidR="009C4624" w14:paraId="744F225F" w14:textId="77777777" w:rsidTr="00E51BA4">
        <w:tc>
          <w:tcPr>
            <w:tcW w:w="1447" w:type="dxa"/>
          </w:tcPr>
          <w:p w14:paraId="53093654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lastRenderedPageBreak/>
              <w:t>消化道早癌及出血</w:t>
            </w:r>
          </w:p>
        </w:tc>
        <w:tc>
          <w:tcPr>
            <w:tcW w:w="1672" w:type="dxa"/>
          </w:tcPr>
          <w:p w14:paraId="3DF8CEB7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消化道早癌的围手术管理以及内镜诊疗；消化道出血的救治流程以及内镜诊疗</w:t>
            </w:r>
          </w:p>
        </w:tc>
        <w:tc>
          <w:tcPr>
            <w:tcW w:w="1560" w:type="dxa"/>
          </w:tcPr>
          <w:p w14:paraId="7E3CC132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相关亚专业医疗组学习+跟台学习内镜手术操作/专题学习</w:t>
            </w:r>
          </w:p>
        </w:tc>
        <w:tc>
          <w:tcPr>
            <w:tcW w:w="1559" w:type="dxa"/>
          </w:tcPr>
          <w:p w14:paraId="622378C2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临床操作考核/结业笔试</w:t>
            </w:r>
          </w:p>
        </w:tc>
        <w:tc>
          <w:tcPr>
            <w:tcW w:w="2376" w:type="dxa"/>
          </w:tcPr>
          <w:p w14:paraId="055CD99B" w14:textId="77777777" w:rsidR="009C4624" w:rsidRDefault="00FE2C10" w:rsidP="005C7505">
            <w:pPr>
              <w:pStyle w:val="TableText"/>
              <w:spacing w:before="13"/>
              <w:ind w:left="68" w:right="10" w:firstLine="10"/>
              <w:rPr>
                <w:rFonts w:ascii="仿宋_GB2312" w:eastAsia="仿宋_GB2312" w:hAnsi="仿宋"/>
                <w:bCs/>
                <w:color w:val="333333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" w:hint="eastAsia"/>
                <w:bCs/>
                <w:color w:val="333333"/>
                <w:kern w:val="0"/>
                <w:sz w:val="21"/>
                <w:szCs w:val="21"/>
              </w:rPr>
              <w:t>熟练掌握早癌的放大及超声检查技术，独立完成简单部位ESD操作;</w:t>
            </w:r>
          </w:p>
          <w:p w14:paraId="1EC10596" w14:textId="77777777" w:rsidR="009C4624" w:rsidRDefault="00FE2C10" w:rsidP="005C7505">
            <w:pPr>
              <w:pStyle w:val="TableText"/>
              <w:spacing w:before="15"/>
              <w:ind w:left="35" w:right="82"/>
              <w:rPr>
                <w:rFonts w:ascii="仿宋_GB2312" w:eastAsia="仿宋_GB2312" w:hAnsi="仿宋"/>
                <w:bCs/>
                <w:color w:val="333333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" w:hint="eastAsia"/>
                <w:bCs/>
                <w:color w:val="333333"/>
                <w:kern w:val="0"/>
                <w:sz w:val="21"/>
                <w:szCs w:val="21"/>
              </w:rPr>
              <w:t>熟练掌握消化道出血的评估以及综合管理，独立完成简单部位的内镜下止血操作。</w:t>
            </w:r>
          </w:p>
          <w:p w14:paraId="3D58581E" w14:textId="77777777" w:rsidR="009C4624" w:rsidRDefault="009C4624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</w:p>
        </w:tc>
      </w:tr>
      <w:tr w:rsidR="009C4624" w14:paraId="31ABDFC7" w14:textId="77777777" w:rsidTr="00E51BA4">
        <w:tc>
          <w:tcPr>
            <w:tcW w:w="1447" w:type="dxa"/>
          </w:tcPr>
          <w:p w14:paraId="29EC0130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胃肠动力和功能性疾病</w:t>
            </w:r>
          </w:p>
        </w:tc>
        <w:tc>
          <w:tcPr>
            <w:tcW w:w="1672" w:type="dxa"/>
          </w:tcPr>
          <w:p w14:paraId="5DF64DE6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胃肠动力规范操作、动力检查结果的正确解读以及胃肠动力和功能性疾病的规范诊治</w:t>
            </w:r>
          </w:p>
        </w:tc>
        <w:tc>
          <w:tcPr>
            <w:tcW w:w="1560" w:type="dxa"/>
          </w:tcPr>
          <w:p w14:paraId="4D176AFD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 xml:space="preserve">相关亚专业医疗组学习（操作/专题学习）+门诊+MDT </w:t>
            </w:r>
          </w:p>
        </w:tc>
        <w:tc>
          <w:tcPr>
            <w:tcW w:w="1559" w:type="dxa"/>
          </w:tcPr>
          <w:p w14:paraId="16703E1C" w14:textId="77777777" w:rsidR="009C4624" w:rsidRDefault="00FE2C10" w:rsidP="005C7505">
            <w:pPr>
              <w:widowControl/>
              <w:jc w:val="left"/>
              <w:rPr>
                <w:rFonts w:ascii="仿宋_GB2312" w:eastAsia="仿宋_GB2312" w:hAnsi="仿宋" w:cs="宋体"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color w:val="333333"/>
                <w:kern w:val="0"/>
                <w:szCs w:val="21"/>
              </w:rPr>
              <w:t>临床操作考核/结业笔试</w:t>
            </w:r>
          </w:p>
        </w:tc>
        <w:tc>
          <w:tcPr>
            <w:tcW w:w="2376" w:type="dxa"/>
          </w:tcPr>
          <w:p w14:paraId="02E5B189" w14:textId="77777777" w:rsidR="009C4624" w:rsidRDefault="00FE2C10" w:rsidP="005C7505">
            <w:pPr>
              <w:pStyle w:val="TableText"/>
              <w:spacing w:before="13"/>
              <w:ind w:left="68" w:right="10" w:firstLine="10"/>
              <w:rPr>
                <w:rFonts w:ascii="仿宋_GB2312" w:eastAsia="仿宋_GB2312" w:hAnsi="仿宋"/>
                <w:bCs/>
                <w:color w:val="333333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" w:hint="eastAsia"/>
                <w:bCs/>
                <w:color w:val="333333"/>
                <w:kern w:val="0"/>
                <w:sz w:val="21"/>
                <w:szCs w:val="21"/>
              </w:rPr>
              <w:t>熟练掌握高分辨食管测压、24小时食管PH及阻抗监测、高分辨肛门直肠测压的操作，独立分析检查结果；</w:t>
            </w:r>
          </w:p>
          <w:p w14:paraId="4ABB4C5C" w14:textId="77777777" w:rsidR="009C4624" w:rsidRDefault="00FE2C10" w:rsidP="005C7505">
            <w:pPr>
              <w:pStyle w:val="TableText"/>
              <w:spacing w:before="13"/>
              <w:ind w:left="68" w:right="10" w:firstLine="10"/>
              <w:rPr>
                <w:rFonts w:ascii="仿宋_GB2312" w:eastAsia="仿宋_GB2312" w:hAnsi="仿宋"/>
                <w:bCs/>
                <w:color w:val="333333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" w:hint="eastAsia"/>
                <w:bCs/>
                <w:color w:val="333333"/>
                <w:kern w:val="0"/>
                <w:sz w:val="21"/>
                <w:szCs w:val="21"/>
              </w:rPr>
              <w:t>掌握功能性疾病的诊治流程。</w:t>
            </w:r>
          </w:p>
          <w:p w14:paraId="6B0B759C" w14:textId="77777777" w:rsidR="009C4624" w:rsidRDefault="009C4624" w:rsidP="005C7505">
            <w:pPr>
              <w:pStyle w:val="TableText"/>
              <w:spacing w:before="13"/>
              <w:ind w:left="68" w:right="10" w:firstLine="10"/>
              <w:rPr>
                <w:rFonts w:ascii="仿宋_GB2312" w:eastAsia="仿宋_GB2312" w:hAnsi="仿宋"/>
                <w:bCs/>
                <w:color w:val="333333"/>
                <w:kern w:val="0"/>
                <w:sz w:val="21"/>
                <w:szCs w:val="21"/>
              </w:rPr>
            </w:pPr>
          </w:p>
        </w:tc>
      </w:tr>
      <w:tr w:rsidR="005E1058" w14:paraId="13E6BE9D" w14:textId="77777777" w:rsidTr="00E51BA4">
        <w:tc>
          <w:tcPr>
            <w:tcW w:w="1447" w:type="dxa"/>
          </w:tcPr>
          <w:p w14:paraId="0DB2E9AF" w14:textId="5AFE08FC" w:rsidR="005E1058" w:rsidRPr="005C7505" w:rsidRDefault="005E1058" w:rsidP="005C7505">
            <w:pPr>
              <w:widowControl/>
              <w:jc w:val="left"/>
              <w:rPr>
                <w:rFonts w:ascii="仿宋" w:eastAsia="仿宋" w:hAnsi="仿宋" w:cs="宋体"/>
                <w:bCs/>
                <w:color w:val="333333"/>
                <w:kern w:val="0"/>
                <w:szCs w:val="21"/>
              </w:rPr>
            </w:pP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肠道微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生态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与疑难胃肠病疾病</w:t>
            </w:r>
          </w:p>
        </w:tc>
        <w:tc>
          <w:tcPr>
            <w:tcW w:w="1672" w:type="dxa"/>
          </w:tcPr>
          <w:p w14:paraId="5EAB8981" w14:textId="77777777" w:rsidR="005E1058" w:rsidRPr="005C7505" w:rsidRDefault="005E1058" w:rsidP="005C7505">
            <w:pPr>
              <w:rPr>
                <w:rFonts w:ascii="仿宋" w:eastAsia="仿宋" w:hAnsi="仿宋" w:cs="宋体"/>
                <w:bCs/>
                <w:color w:val="333333"/>
                <w:kern w:val="0"/>
                <w:szCs w:val="21"/>
              </w:rPr>
            </w:pP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1.医疗组内参与肠道微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生态失衡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相关疾病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患者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的全程管理。</w:t>
            </w: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2.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阅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读最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新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相关文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献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、指南，掌握肠道微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生态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相关疾病发病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机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制及诊治规范、指南。</w:t>
            </w:r>
          </w:p>
          <w:p w14:paraId="23BB92F3" w14:textId="75C71185" w:rsidR="005E1058" w:rsidRPr="005C7505" w:rsidRDefault="005E1058" w:rsidP="005C7505">
            <w:pPr>
              <w:widowControl/>
              <w:jc w:val="left"/>
              <w:rPr>
                <w:rFonts w:ascii="仿宋" w:eastAsia="仿宋" w:hAnsi="仿宋" w:cs="宋体"/>
                <w:bCs/>
                <w:color w:val="333333"/>
                <w:kern w:val="0"/>
                <w:szCs w:val="21"/>
              </w:rPr>
            </w:pP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3.参与疑难胃肠道疾病MDT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讨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论。</w:t>
            </w:r>
          </w:p>
        </w:tc>
        <w:tc>
          <w:tcPr>
            <w:tcW w:w="1560" w:type="dxa"/>
          </w:tcPr>
          <w:p w14:paraId="70F81E97" w14:textId="77777777" w:rsidR="005E1058" w:rsidRPr="005C7505" w:rsidRDefault="005E1058" w:rsidP="005C7505">
            <w:pPr>
              <w:rPr>
                <w:rFonts w:ascii="仿宋" w:eastAsia="仿宋" w:hAnsi="仿宋" w:cs="宋体"/>
                <w:bCs/>
                <w:color w:val="333333"/>
                <w:kern w:val="0"/>
                <w:szCs w:val="21"/>
              </w:rPr>
            </w:pP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1.全程指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导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亚专业进修医师管理肠道微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生态失衡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相关疾病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患者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。</w:t>
            </w:r>
          </w:p>
          <w:p w14:paraId="79BA69AF" w14:textId="77777777" w:rsidR="005E1058" w:rsidRPr="005C7505" w:rsidRDefault="005E1058" w:rsidP="005C7505">
            <w:pPr>
              <w:rPr>
                <w:rFonts w:ascii="仿宋" w:eastAsia="仿宋" w:hAnsi="仿宋" w:cs="宋体"/>
                <w:bCs/>
                <w:color w:val="333333"/>
                <w:kern w:val="0"/>
                <w:szCs w:val="21"/>
              </w:rPr>
            </w:pP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2.定期组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织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肠道微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生态失衡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最近研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究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进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展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读书报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告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及专题研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讨会议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。</w:t>
            </w:r>
          </w:p>
          <w:p w14:paraId="6E014CD7" w14:textId="7F754EE3" w:rsidR="005E1058" w:rsidRPr="005C7505" w:rsidRDefault="005E1058" w:rsidP="005C7505">
            <w:pPr>
              <w:widowControl/>
              <w:jc w:val="left"/>
              <w:rPr>
                <w:rFonts w:ascii="仿宋" w:eastAsia="仿宋" w:hAnsi="仿宋" w:cs="宋体"/>
                <w:bCs/>
                <w:color w:val="333333"/>
                <w:kern w:val="0"/>
                <w:szCs w:val="21"/>
              </w:rPr>
            </w:pP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3.全程指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导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亚专业进修医师参与危重症、疑难肠道疾病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患者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的管理和</w:t>
            </w: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MDT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讨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论。</w:t>
            </w:r>
          </w:p>
        </w:tc>
        <w:tc>
          <w:tcPr>
            <w:tcW w:w="1559" w:type="dxa"/>
          </w:tcPr>
          <w:p w14:paraId="52606575" w14:textId="77777777" w:rsidR="005E1058" w:rsidRPr="005C7505" w:rsidRDefault="005E1058" w:rsidP="005C7505">
            <w:pPr>
              <w:rPr>
                <w:rFonts w:ascii="仿宋" w:eastAsia="仿宋" w:hAnsi="仿宋" w:cs="宋体"/>
                <w:bCs/>
                <w:color w:val="333333"/>
                <w:kern w:val="0"/>
                <w:szCs w:val="21"/>
              </w:rPr>
            </w:pP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1.肠道微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生物</w:t>
            </w: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16S报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告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的分析与解读；</w:t>
            </w:r>
          </w:p>
          <w:p w14:paraId="5721113E" w14:textId="77777777" w:rsidR="005E1058" w:rsidRPr="005C7505" w:rsidRDefault="005E1058" w:rsidP="005C7505">
            <w:pPr>
              <w:rPr>
                <w:rFonts w:ascii="仿宋" w:eastAsia="仿宋" w:hAnsi="仿宋" w:cs="宋体"/>
                <w:bCs/>
                <w:color w:val="333333"/>
                <w:kern w:val="0"/>
                <w:szCs w:val="21"/>
              </w:rPr>
            </w:pP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2.肠道微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生态失衡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相关疾病最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新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进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展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报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告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（</w:t>
            </w: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PPT）；</w:t>
            </w:r>
          </w:p>
          <w:p w14:paraId="42EDC8C5" w14:textId="2A9F6C43" w:rsidR="005E1058" w:rsidRPr="005C7505" w:rsidRDefault="005E1058" w:rsidP="005C7505">
            <w:pPr>
              <w:widowControl/>
              <w:jc w:val="left"/>
              <w:rPr>
                <w:rFonts w:ascii="仿宋" w:eastAsia="仿宋" w:hAnsi="仿宋" w:cs="宋体"/>
                <w:bCs/>
                <w:color w:val="333333"/>
                <w:kern w:val="0"/>
                <w:szCs w:val="21"/>
              </w:rPr>
            </w:pP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3.掌握肠道微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生态失衡患者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全程规范化诊疗及危急重症处</w:t>
            </w: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理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措施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。</w:t>
            </w:r>
          </w:p>
        </w:tc>
        <w:tc>
          <w:tcPr>
            <w:tcW w:w="2376" w:type="dxa"/>
          </w:tcPr>
          <w:p w14:paraId="41092007" w14:textId="77777777" w:rsidR="005E1058" w:rsidRPr="005C7505" w:rsidRDefault="005E1058" w:rsidP="005C7505">
            <w:pPr>
              <w:rPr>
                <w:rFonts w:ascii="仿宋" w:eastAsia="仿宋" w:hAnsi="仿宋" w:cs="宋体"/>
                <w:bCs/>
                <w:color w:val="333333"/>
                <w:kern w:val="0"/>
                <w:szCs w:val="21"/>
              </w:rPr>
            </w:pPr>
            <w:r w:rsidRPr="005C7505">
              <w:rPr>
                <w:rFonts w:ascii="仿宋" w:eastAsia="仿宋" w:hAnsi="仿宋" w:cs="宋体" w:hint="eastAsia"/>
                <w:bCs/>
                <w:color w:val="333333"/>
                <w:kern w:val="0"/>
                <w:szCs w:val="21"/>
              </w:rPr>
              <w:t>1.掌握肠道微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生态失衡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相关疾病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Cs w:val="21"/>
              </w:rPr>
              <w:t>患者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Cs w:val="21"/>
              </w:rPr>
              <w:t>的规范化诊断及治疗流程，急危重症的应急处理。</w:t>
            </w:r>
          </w:p>
          <w:p w14:paraId="373C005D" w14:textId="161E96A5" w:rsidR="005E1058" w:rsidRPr="005C7505" w:rsidRDefault="005E1058" w:rsidP="005C7505">
            <w:pPr>
              <w:pStyle w:val="TableText"/>
              <w:spacing w:before="13"/>
              <w:ind w:left="68" w:right="10" w:firstLine="10"/>
              <w:rPr>
                <w:rFonts w:ascii="仿宋" w:eastAsia="仿宋" w:hAnsi="仿宋"/>
                <w:bCs/>
                <w:color w:val="333333"/>
                <w:kern w:val="0"/>
                <w:sz w:val="21"/>
                <w:szCs w:val="21"/>
              </w:rPr>
            </w:pPr>
            <w:r w:rsidRPr="005C7505">
              <w:rPr>
                <w:rFonts w:ascii="仿宋" w:eastAsia="仿宋" w:hAnsi="仿宋" w:hint="eastAsia"/>
                <w:bCs/>
                <w:color w:val="333333"/>
                <w:kern w:val="0"/>
                <w:sz w:val="21"/>
                <w:szCs w:val="21"/>
              </w:rPr>
              <w:t>2.掌握疑难胃肠道疾病的规范化多学科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 w:val="21"/>
                <w:szCs w:val="21"/>
              </w:rPr>
              <w:t>讨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 w:val="21"/>
                <w:szCs w:val="21"/>
              </w:rPr>
              <w:t>论、诊治流程及后</w:t>
            </w:r>
            <w:r w:rsidRPr="005C7505">
              <w:rPr>
                <w:rFonts w:ascii="仿宋" w:eastAsia="仿宋" w:hAnsi="仿宋" w:cs="微软雅黑" w:hint="eastAsia"/>
                <w:bCs/>
                <w:color w:val="333333"/>
                <w:kern w:val="0"/>
                <w:sz w:val="21"/>
                <w:szCs w:val="21"/>
              </w:rPr>
              <w:t>续随访</w:t>
            </w:r>
            <w:r w:rsidRPr="005C7505">
              <w:rPr>
                <w:rFonts w:ascii="仿宋" w:eastAsia="仿宋" w:hAnsi="仿宋" w:cs="___WRD_EMBED_SUB_42" w:hint="eastAsia"/>
                <w:bCs/>
                <w:color w:val="333333"/>
                <w:kern w:val="0"/>
                <w:sz w:val="21"/>
                <w:szCs w:val="21"/>
              </w:rPr>
              <w:t>管理。</w:t>
            </w:r>
          </w:p>
        </w:tc>
      </w:tr>
    </w:tbl>
    <w:p w14:paraId="6065B9B1" w14:textId="44386784" w:rsidR="009C4624" w:rsidRDefault="009C4624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14:paraId="42E801C7" w14:textId="59990C6D" w:rsidR="005E1058" w:rsidRDefault="005E1058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14:paraId="7B6DE15C" w14:textId="5D060B75" w:rsidR="005E1058" w:rsidRDefault="005E1058" w:rsidP="0007728C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14:paraId="2AFA23BF" w14:textId="77777777" w:rsidR="009C4624" w:rsidRDefault="00FE2C10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lastRenderedPageBreak/>
        <w:t>四、进修学员资质要求</w:t>
      </w:r>
    </w:p>
    <w:p w14:paraId="636DF17E" w14:textId="3656EC22" w:rsidR="009C4624" w:rsidRDefault="00FE2C10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正规医学院校本科毕业，具备执业医师资格，至少有</w:t>
      </w:r>
      <w:r w:rsidR="00E735EC"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年及</w:t>
      </w:r>
      <w:r w:rsidR="00E735EC"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年以上临床工作经验。身体和心理健康，能够胜任繁重的临床工作，具有团队合作精神，能熟练使用电脑进行办公。对于申报ERCP、消化道早期癌症及出血、胆胰疾病等专业/亚专业方向的学员，若已熟练掌握胃镜、肠镜等内镜基本功的情况，将优先予以考虑。</w:t>
      </w:r>
    </w:p>
    <w:p w14:paraId="0BC27BF4" w14:textId="77777777" w:rsidR="009C4624" w:rsidRDefault="009C4624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14:paraId="15421A28" w14:textId="77777777" w:rsidR="009C4624" w:rsidRDefault="009C4624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14:paraId="7725CF27" w14:textId="77777777" w:rsidR="009C4624" w:rsidRDefault="00FE2C10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备注：</w:t>
      </w:r>
      <w:r>
        <w:rPr>
          <w:rFonts w:ascii="仿宋_GB2312" w:eastAsia="仿宋_GB2312" w:hAnsi="宋体" w:hint="eastAsia"/>
          <w:sz w:val="28"/>
          <w:szCs w:val="28"/>
        </w:rPr>
        <w:t xml:space="preserve"> 四川大学华西医院毕业后培训部进修科：028-85422738</w:t>
      </w:r>
    </w:p>
    <w:p w14:paraId="469A7B9D" w14:textId="77777777" w:rsidR="009C4624" w:rsidRDefault="00FE2C10">
      <w:pPr>
        <w:spacing w:line="360" w:lineRule="auto"/>
        <w:ind w:firstLineChars="350" w:firstLine="9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四川大学华西医院消化内科：028-85423387</w:t>
      </w:r>
    </w:p>
    <w:p w14:paraId="4BEDF816" w14:textId="77777777" w:rsidR="009C4624" w:rsidRDefault="009C4624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14:paraId="5E03B771" w14:textId="77777777" w:rsidR="009C4624" w:rsidRDefault="009C4624"/>
    <w:sectPr w:rsidR="009C462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D2817" w14:textId="77777777" w:rsidR="001D734D" w:rsidRDefault="001D734D" w:rsidP="00E51BA4">
      <w:r>
        <w:separator/>
      </w:r>
    </w:p>
  </w:endnote>
  <w:endnote w:type="continuationSeparator" w:id="0">
    <w:p w14:paraId="055BBEA1" w14:textId="77777777" w:rsidR="001D734D" w:rsidRDefault="001D734D" w:rsidP="00E5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Bold r:id="rId1" w:subsetted="1" w:fontKey="{9BF305FD-D00B-423D-80AD-C09E23D347D3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2" w:subsetted="1" w:fontKey="{C4E40AFB-FC81-4505-B5E0-7B1CBFBE984C}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3" w:subsetted="1" w:fontKey="{883E3D6F-74D5-4D03-90E4-D15006B4BCAB}"/>
    <w:embedBold r:id="rId4" w:subsetted="1" w:fontKey="{D91BFD2A-EEBB-4E70-991E-5AF86CEDA64F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DF0EA6AC-DDA6-4EE3-9804-1E2607CFA600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6" w:subsetted="1" w:fontKey="{615DA6F5-9C47-4677-ABEA-3438AAF6318F}"/>
  </w:font>
  <w:font w:name="___WRD_EMBED_SUB_4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702FC" w14:textId="77777777" w:rsidR="001D734D" w:rsidRDefault="001D734D" w:rsidP="00E51BA4">
      <w:r>
        <w:separator/>
      </w:r>
    </w:p>
  </w:footnote>
  <w:footnote w:type="continuationSeparator" w:id="0">
    <w:p w14:paraId="5DDB5754" w14:textId="77777777" w:rsidR="001D734D" w:rsidRDefault="001D734D" w:rsidP="00E51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NDVjZjFmNDlhNjJiYzFiYzlkOTAyNjUzMzQ2MDkifQ=="/>
  </w:docVars>
  <w:rsids>
    <w:rsidRoot w:val="00DB6A86"/>
    <w:rsid w:val="0007728C"/>
    <w:rsid w:val="000E38DF"/>
    <w:rsid w:val="00112A93"/>
    <w:rsid w:val="001D734D"/>
    <w:rsid w:val="002B35AF"/>
    <w:rsid w:val="003150F4"/>
    <w:rsid w:val="00344E5F"/>
    <w:rsid w:val="00371C8C"/>
    <w:rsid w:val="003C4628"/>
    <w:rsid w:val="004200AE"/>
    <w:rsid w:val="00436C43"/>
    <w:rsid w:val="00466F34"/>
    <w:rsid w:val="005539A3"/>
    <w:rsid w:val="005C7505"/>
    <w:rsid w:val="005E1058"/>
    <w:rsid w:val="006D5B35"/>
    <w:rsid w:val="00705D64"/>
    <w:rsid w:val="0079078A"/>
    <w:rsid w:val="0083123E"/>
    <w:rsid w:val="008F3A28"/>
    <w:rsid w:val="00965914"/>
    <w:rsid w:val="009C4624"/>
    <w:rsid w:val="009D5E20"/>
    <w:rsid w:val="00A2492E"/>
    <w:rsid w:val="00A34D44"/>
    <w:rsid w:val="00A54AC2"/>
    <w:rsid w:val="00AA058B"/>
    <w:rsid w:val="00B51686"/>
    <w:rsid w:val="00BB6B78"/>
    <w:rsid w:val="00C175E7"/>
    <w:rsid w:val="00DB6A86"/>
    <w:rsid w:val="00E16999"/>
    <w:rsid w:val="00E30129"/>
    <w:rsid w:val="00E51BA4"/>
    <w:rsid w:val="00E735EC"/>
    <w:rsid w:val="00FC4DA7"/>
    <w:rsid w:val="00FE2C10"/>
    <w:rsid w:val="01EC2A48"/>
    <w:rsid w:val="05A50F26"/>
    <w:rsid w:val="0763222E"/>
    <w:rsid w:val="0A391C3C"/>
    <w:rsid w:val="138136AB"/>
    <w:rsid w:val="15B97F07"/>
    <w:rsid w:val="23F30D1D"/>
    <w:rsid w:val="292A17E5"/>
    <w:rsid w:val="2FD0639A"/>
    <w:rsid w:val="33A45AC9"/>
    <w:rsid w:val="34587C85"/>
    <w:rsid w:val="34A91522"/>
    <w:rsid w:val="359526FD"/>
    <w:rsid w:val="38E530E4"/>
    <w:rsid w:val="3F841B37"/>
    <w:rsid w:val="464B0722"/>
    <w:rsid w:val="468C0D6B"/>
    <w:rsid w:val="48BB1D06"/>
    <w:rsid w:val="502B6EFE"/>
    <w:rsid w:val="52DA7DA4"/>
    <w:rsid w:val="553D7E00"/>
    <w:rsid w:val="6AAA6B07"/>
    <w:rsid w:val="6BD34BC2"/>
    <w:rsid w:val="6D8455BA"/>
    <w:rsid w:val="727D771A"/>
    <w:rsid w:val="75A60C51"/>
    <w:rsid w:val="79664D9C"/>
    <w:rsid w:val="7A5C1BF5"/>
    <w:rsid w:val="7DCE343B"/>
    <w:rsid w:val="7ED2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0A61A9"/>
  <w15:docId w15:val="{DAA9A7BF-0ABB-4C59-B03C-357C75DAE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宋体" w:hAnsi="宋体" w:cs="宋体"/>
      <w:sz w:val="18"/>
      <w:szCs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修订1"/>
    <w:hidden/>
    <w:uiPriority w:val="99"/>
    <w:unhideWhenUsed/>
    <w:qFormat/>
    <w:rPr>
      <w:kern w:val="2"/>
      <w:sz w:val="21"/>
      <w:szCs w:val="24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2">
    <w:name w:val="修订2"/>
    <w:hidden/>
    <w:uiPriority w:val="99"/>
    <w:unhideWhenUsed/>
    <w:qFormat/>
    <w:rPr>
      <w:kern w:val="2"/>
      <w:sz w:val="21"/>
      <w:szCs w:val="24"/>
    </w:rPr>
  </w:style>
  <w:style w:type="paragraph" w:styleId="a7">
    <w:name w:val="Balloon Text"/>
    <w:basedOn w:val="a"/>
    <w:link w:val="a8"/>
    <w:rsid w:val="005C7505"/>
    <w:rPr>
      <w:sz w:val="18"/>
      <w:szCs w:val="18"/>
    </w:rPr>
  </w:style>
  <w:style w:type="character" w:customStyle="1" w:styleId="a8">
    <w:name w:val="批注框文本 字符"/>
    <w:basedOn w:val="a0"/>
    <w:link w:val="a7"/>
    <w:rsid w:val="005C750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dengk</dc:creator>
  <cp:lastModifiedBy>admin</cp:lastModifiedBy>
  <cp:revision>25</cp:revision>
  <cp:lastPrinted>2024-11-07T07:16:00Z</cp:lastPrinted>
  <dcterms:created xsi:type="dcterms:W3CDTF">2024-10-31T15:51:00Z</dcterms:created>
  <dcterms:modified xsi:type="dcterms:W3CDTF">2024-11-08T03:42:00Z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E782D89A248440E29621754A5A3C44AF_13</vt:lpwstr>
  </property>
</Properties>
</file>