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61A899" w14:textId="77777777" w:rsidR="00BD4ABD" w:rsidRPr="009570F8" w:rsidRDefault="00710079" w:rsidP="009570F8">
      <w:pPr>
        <w:ind w:firstLine="420"/>
        <w:jc w:val="center"/>
        <w:rPr>
          <w:rFonts w:ascii="方正小标宋简体" w:eastAsia="方正小标宋简体" w:hAnsi="黑体"/>
          <w:spacing w:val="80"/>
          <w:kern w:val="44"/>
          <w:sz w:val="44"/>
          <w:szCs w:val="44"/>
        </w:rPr>
      </w:pPr>
      <w:r w:rsidRPr="009570F8">
        <w:rPr>
          <w:rFonts w:ascii="方正小标宋简体" w:eastAsia="方正小标宋简体" w:hAnsi="黑体" w:hint="eastAsia"/>
          <w:spacing w:val="80"/>
          <w:kern w:val="44"/>
          <w:sz w:val="44"/>
          <w:szCs w:val="44"/>
        </w:rPr>
        <w:t>血液</w:t>
      </w:r>
      <w:r w:rsidR="00903958" w:rsidRPr="009570F8">
        <w:rPr>
          <w:rFonts w:ascii="方正小标宋简体" w:eastAsia="方正小标宋简体" w:hAnsi="黑体" w:hint="eastAsia"/>
          <w:spacing w:val="80"/>
          <w:kern w:val="44"/>
          <w:sz w:val="44"/>
          <w:szCs w:val="44"/>
        </w:rPr>
        <w:t>内科</w:t>
      </w:r>
      <w:r w:rsidRPr="009570F8">
        <w:rPr>
          <w:rFonts w:ascii="方正小标宋简体" w:eastAsia="方正小标宋简体" w:hAnsi="黑体" w:hint="eastAsia"/>
          <w:spacing w:val="80"/>
          <w:kern w:val="44"/>
          <w:sz w:val="44"/>
          <w:szCs w:val="44"/>
        </w:rPr>
        <w:t>进修招生简章</w:t>
      </w:r>
    </w:p>
    <w:p w14:paraId="2E8DC48F" w14:textId="77777777" w:rsidR="00BD4ABD" w:rsidRPr="00DA5329" w:rsidRDefault="00710079" w:rsidP="00DA5329">
      <w:pPr>
        <w:pStyle w:val="a7"/>
        <w:widowControl/>
        <w:numPr>
          <w:ilvl w:val="0"/>
          <w:numId w:val="1"/>
        </w:numPr>
        <w:shd w:val="clear" w:color="auto" w:fill="FFFFFF"/>
        <w:spacing w:line="360" w:lineRule="auto"/>
        <w:ind w:firstLineChars="0"/>
        <w:jc w:val="left"/>
        <w:rPr>
          <w:rFonts w:ascii="宋体" w:eastAsia="宋体" w:hAnsi="宋体" w:cs="宋体"/>
          <w:b/>
          <w:color w:val="333333"/>
          <w:sz w:val="28"/>
          <w:szCs w:val="28"/>
        </w:rPr>
      </w:pPr>
      <w:r w:rsidRPr="00DA5329">
        <w:rPr>
          <w:rFonts w:ascii="宋体" w:eastAsia="宋体" w:hAnsi="宋体" w:cs="宋体" w:hint="eastAsia"/>
          <w:b/>
          <w:color w:val="333333"/>
          <w:sz w:val="28"/>
          <w:szCs w:val="28"/>
        </w:rPr>
        <w:t>科室简介</w:t>
      </w:r>
    </w:p>
    <w:p w14:paraId="30C93B4F" w14:textId="2C1537C5" w:rsidR="00BD4ABD" w:rsidRPr="00DA5329" w:rsidRDefault="009570F8" w:rsidP="002C4A85">
      <w:pPr>
        <w:spacing w:line="360" w:lineRule="auto"/>
        <w:ind w:firstLineChars="250" w:firstLine="600"/>
        <w:rPr>
          <w:rFonts w:ascii="宋体" w:eastAsia="宋体" w:hAnsi="宋体" w:cs="宋体"/>
          <w:color w:val="333333"/>
          <w:sz w:val="24"/>
          <w:szCs w:val="24"/>
        </w:rPr>
      </w:pPr>
      <w:r w:rsidRPr="00030240">
        <w:rPr>
          <w:rFonts w:ascii="宋体" w:eastAsia="宋体" w:hAnsi="宋体" w:hint="eastAsia"/>
          <w:bCs/>
          <w:sz w:val="24"/>
          <w:szCs w:val="24"/>
        </w:rPr>
        <w:t>四川大学华西医院血液内科历史悠久，最初的血液病房成立于1955年，是内科的组成之一，当时主要</w:t>
      </w:r>
      <w:proofErr w:type="gramStart"/>
      <w:r w:rsidRPr="00030240">
        <w:rPr>
          <w:rFonts w:ascii="宋体" w:eastAsia="宋体" w:hAnsi="宋体" w:hint="eastAsia"/>
          <w:bCs/>
          <w:sz w:val="24"/>
          <w:szCs w:val="24"/>
        </w:rPr>
        <w:t>收治普内和</w:t>
      </w:r>
      <w:proofErr w:type="gramEnd"/>
      <w:r w:rsidRPr="00030240">
        <w:rPr>
          <w:rFonts w:ascii="宋体" w:eastAsia="宋体" w:hAnsi="宋体" w:hint="eastAsia"/>
          <w:bCs/>
          <w:sz w:val="24"/>
          <w:szCs w:val="24"/>
        </w:rPr>
        <w:t>血液病患者。血液内科专业组于1973年成立，1986年血液内科正式成立。经过几代人奋斗，华西医院血液内科已经发展成为有282张床位（其中本部145张，上锦87张，转化医学大楼15张，厦门院区35张），其中包括39间层流病房（本部7间，上锦12间，转化医学大楼15间，厦门5间）的血液专科病房。四川大学华西医院血液内科</w:t>
      </w:r>
      <w:r w:rsidRPr="00030240">
        <w:rPr>
          <w:rFonts w:ascii="宋体" w:eastAsia="宋体" w:hAnsi="宋体"/>
          <w:bCs/>
          <w:sz w:val="24"/>
          <w:szCs w:val="24"/>
        </w:rPr>
        <w:t>2008</w:t>
      </w:r>
      <w:r w:rsidRPr="00030240">
        <w:rPr>
          <w:rFonts w:ascii="宋体" w:eastAsia="宋体" w:hAnsi="宋体" w:hint="eastAsia"/>
          <w:bCs/>
          <w:sz w:val="24"/>
          <w:szCs w:val="24"/>
        </w:rPr>
        <w:t>被授牌为“四川省卫生厅重点临床专科”，</w:t>
      </w:r>
      <w:r w:rsidRPr="00030240">
        <w:rPr>
          <w:rFonts w:ascii="宋体" w:eastAsia="宋体" w:hAnsi="宋体"/>
          <w:bCs/>
          <w:sz w:val="24"/>
          <w:szCs w:val="24"/>
        </w:rPr>
        <w:t>2011</w:t>
      </w:r>
      <w:r w:rsidRPr="00030240">
        <w:rPr>
          <w:rFonts w:ascii="宋体" w:eastAsia="宋体" w:hAnsi="宋体" w:hint="eastAsia"/>
          <w:bCs/>
          <w:sz w:val="24"/>
          <w:szCs w:val="24"/>
        </w:rPr>
        <w:t>年获得“卫生部国家临床重点专科建设项目”，2016年血液内科正式成为四川省医疗质控中心。四川大学华西医院血液内科是卫生部评定的血液专科住院医师培训基地，教育部批准的博士学位、硕士学位授权点。根据疾病特征和医疗需求，</w:t>
      </w:r>
      <w:r w:rsidRPr="00C060B4">
        <w:rPr>
          <w:rFonts w:ascii="宋体" w:eastAsia="宋体" w:hAnsi="宋体" w:hint="eastAsia"/>
          <w:b/>
          <w:bCs/>
          <w:sz w:val="24"/>
          <w:szCs w:val="24"/>
        </w:rPr>
        <w:t>血液内科划分为5个临床亚专业，</w:t>
      </w:r>
      <w:r w:rsidR="00030240" w:rsidRPr="00C060B4">
        <w:rPr>
          <w:rFonts w:ascii="宋体" w:eastAsia="宋体" w:hAnsi="宋体" w:hint="eastAsia"/>
          <w:b/>
          <w:bCs/>
          <w:sz w:val="24"/>
          <w:szCs w:val="24"/>
        </w:rPr>
        <w:t>造血干细胞移植与细胞免疫治疗的基础与临床</w:t>
      </w:r>
      <w:r w:rsidR="00030240" w:rsidRPr="00720AD6">
        <w:rPr>
          <w:rFonts w:ascii="宋体" w:eastAsia="宋体" w:hAnsi="宋体" w:hint="eastAsia"/>
          <w:bCs/>
          <w:sz w:val="24"/>
          <w:szCs w:val="24"/>
        </w:rPr>
        <w:t>；白血病基础与临床；淋巴瘤、骨髓瘤基础与临床；血液病精准诊断与治疗的基础与临床；红细胞和出凝血疾病的基础与临床</w:t>
      </w:r>
      <w:r w:rsidRPr="00030240">
        <w:rPr>
          <w:rFonts w:ascii="宋体" w:eastAsia="宋体" w:hAnsi="宋体" w:hint="eastAsia"/>
          <w:bCs/>
          <w:sz w:val="24"/>
          <w:szCs w:val="24"/>
        </w:rPr>
        <w:t>。经过60多年的学科建设，血液内科已发展成为我国西部地区最重要的血液病疑难重症诊疗中心，也是西部地区重要的血液病医疗人才国家级培训基地，新技术开发、引进和推广的技术平台。在我国西部地区血液疾病防治中起到了重要的作用。全科现有执业医师64人，科研研究人员6人，医技1人：正高级职称8人，副高级职称12人，中级职称27人。其中博士生导师7人，硕士生导师10人。医师全部具有硕士或博士学位，其中博士学位52人，占81.25%。先后1</w:t>
      </w:r>
      <w:r w:rsidRPr="00030240">
        <w:rPr>
          <w:rFonts w:ascii="宋体" w:eastAsia="宋体" w:hAnsi="宋体"/>
          <w:bCs/>
          <w:sz w:val="24"/>
          <w:szCs w:val="24"/>
        </w:rPr>
        <w:t>8</w:t>
      </w:r>
      <w:r w:rsidRPr="00030240">
        <w:rPr>
          <w:rFonts w:ascii="宋体" w:eastAsia="宋体" w:hAnsi="宋体" w:hint="eastAsia"/>
          <w:bCs/>
          <w:sz w:val="24"/>
          <w:szCs w:val="24"/>
        </w:rPr>
        <w:t>名医生分赴美国、加拿大、日本、澳大利亚、英国等国家进修深造。</w:t>
      </w:r>
      <w:r w:rsidR="00A344EE" w:rsidRPr="00030240">
        <w:rPr>
          <w:rFonts w:ascii="宋体" w:eastAsia="宋体" w:hAnsi="宋体" w:hint="eastAsia"/>
          <w:bCs/>
          <w:color w:val="000000" w:themeColor="text1"/>
          <w:sz w:val="24"/>
          <w:szCs w:val="24"/>
        </w:rPr>
        <w:t>全科护士现有121人，大学本科学历以上护士占77%，其中高级职称1人，中级职称31人。</w:t>
      </w:r>
      <w:r w:rsidR="00A344EE" w:rsidRPr="00C060B4">
        <w:rPr>
          <w:rFonts w:ascii="宋体" w:eastAsia="宋体" w:hAnsi="宋体" w:hint="eastAsia"/>
          <w:b/>
          <w:color w:val="000000" w:themeColor="text1"/>
          <w:sz w:val="24"/>
          <w:szCs w:val="24"/>
        </w:rPr>
        <w:t>我院血液内科是国内最早开展造血干细胞移植技术的医院之一</w:t>
      </w:r>
      <w:r w:rsidR="00A344EE" w:rsidRPr="00030240">
        <w:rPr>
          <w:rFonts w:ascii="宋体" w:eastAsia="宋体" w:hAnsi="宋体" w:hint="eastAsia"/>
          <w:color w:val="000000" w:themeColor="text1"/>
          <w:sz w:val="24"/>
          <w:szCs w:val="24"/>
        </w:rPr>
        <w:t>，1991年开展自体造血干细胞移植治疗血液恶性肿瘤，1994年成功开展了西南地区首例异基因骨髓移植，1997年西南地区首家成功开展异基因外周血造血干细胞移植；1999年西南地区首次成功进行无血缘关系供者的异基因骨髓移植。多年来，在中国医学科学院科技影响力及复旦大学专科排名及中华西医院血液</w:t>
      </w:r>
      <w:proofErr w:type="gramStart"/>
      <w:r w:rsidR="00A344EE" w:rsidRPr="00030240">
        <w:rPr>
          <w:rFonts w:ascii="宋体" w:eastAsia="宋体" w:hAnsi="宋体" w:hint="eastAsia"/>
          <w:color w:val="000000" w:themeColor="text1"/>
          <w:sz w:val="24"/>
          <w:szCs w:val="24"/>
        </w:rPr>
        <w:t>科持续前</w:t>
      </w:r>
      <w:proofErr w:type="gramEnd"/>
      <w:r w:rsidR="00A344EE" w:rsidRPr="00030240">
        <w:rPr>
          <w:rFonts w:ascii="宋体" w:eastAsia="宋体" w:hAnsi="宋体" w:hint="eastAsia"/>
          <w:color w:val="000000" w:themeColor="text1"/>
          <w:sz w:val="24"/>
          <w:szCs w:val="24"/>
        </w:rPr>
        <w:t>十名之内。</w:t>
      </w:r>
      <w:r w:rsidR="00710079" w:rsidRPr="00DA5329">
        <w:rPr>
          <w:rFonts w:ascii="宋体" w:eastAsia="宋体" w:hAnsi="宋体" w:cs="宋体" w:hint="eastAsia"/>
          <w:color w:val="333333"/>
          <w:sz w:val="24"/>
          <w:szCs w:val="24"/>
        </w:rPr>
        <w:t xml:space="preserve"> </w:t>
      </w:r>
      <w:r w:rsidR="00A4421E">
        <w:rPr>
          <w:rFonts w:ascii="宋体" w:eastAsia="宋体" w:hAnsi="宋体" w:cs="宋体"/>
          <w:color w:val="333333"/>
          <w:sz w:val="24"/>
          <w:szCs w:val="24"/>
        </w:rPr>
        <w:t xml:space="preserve">            </w:t>
      </w:r>
      <w:r w:rsidR="002C4A85">
        <w:rPr>
          <w:rFonts w:ascii="宋体" w:eastAsia="宋体" w:hAnsi="宋体" w:cs="宋体"/>
          <w:color w:val="333333"/>
          <w:sz w:val="24"/>
          <w:szCs w:val="24"/>
        </w:rPr>
        <w:t xml:space="preserve">             </w:t>
      </w:r>
      <w:r w:rsidR="00710079" w:rsidRPr="00DA5329">
        <w:rPr>
          <w:rFonts w:ascii="宋体" w:eastAsia="宋体" w:hAnsi="宋体" w:cs="宋体" w:hint="eastAsia"/>
          <w:color w:val="333333"/>
          <w:sz w:val="24"/>
          <w:szCs w:val="24"/>
        </w:rPr>
        <w:t>2017年11月30日</w:t>
      </w:r>
      <w:proofErr w:type="gramStart"/>
      <w:r w:rsidR="00710079" w:rsidRPr="00DA5329">
        <w:rPr>
          <w:rFonts w:ascii="宋体" w:eastAsia="宋体" w:hAnsi="宋体" w:cs="宋体" w:hint="eastAsia"/>
          <w:color w:val="333333"/>
          <w:sz w:val="24"/>
          <w:szCs w:val="24"/>
        </w:rPr>
        <w:t>华西康圣达</w:t>
      </w:r>
      <w:proofErr w:type="gramEnd"/>
      <w:r w:rsidR="00710079" w:rsidRPr="00DA5329">
        <w:rPr>
          <w:rFonts w:ascii="宋体" w:eastAsia="宋体" w:hAnsi="宋体" w:cs="宋体" w:hint="eastAsia"/>
          <w:color w:val="333333"/>
          <w:sz w:val="24"/>
          <w:szCs w:val="24"/>
        </w:rPr>
        <w:t>血液特</w:t>
      </w:r>
      <w:r w:rsidR="00710079" w:rsidRPr="00DA5329">
        <w:rPr>
          <w:rFonts w:ascii="宋体" w:eastAsia="宋体" w:hAnsi="宋体" w:cs="宋体" w:hint="eastAsia"/>
          <w:color w:val="333333"/>
          <w:sz w:val="24"/>
          <w:szCs w:val="24"/>
        </w:rPr>
        <w:lastRenderedPageBreak/>
        <w:t>检中心正式挂牌启动，血液特检中心功能是引领学科发展、优质服务于西部血液病患者，以及为专科医生培训平台。华西康圣达特检中心突出优势为临床医师参与以临床需求为导向的血液特检，在指导临床诊断上发挥其他三方检验无法比拟的效果，做到真正意义上的精准，也体现了血液特检今后的发展方向。</w:t>
      </w:r>
    </w:p>
    <w:p w14:paraId="32F51D71" w14:textId="77777777" w:rsidR="00BD4ABD" w:rsidRPr="00DA5329" w:rsidRDefault="00710079" w:rsidP="00DA5329">
      <w:pPr>
        <w:spacing w:line="360" w:lineRule="auto"/>
        <w:rPr>
          <w:rFonts w:ascii="宋体" w:eastAsia="宋体" w:hAnsi="宋体" w:cs="宋体"/>
          <w:color w:val="333333"/>
          <w:sz w:val="24"/>
          <w:szCs w:val="24"/>
        </w:rPr>
      </w:pPr>
      <w:r w:rsidRPr="00DA5329">
        <w:rPr>
          <w:rFonts w:ascii="宋体" w:eastAsia="宋体" w:hAnsi="宋体" w:cs="宋体" w:hint="eastAsia"/>
          <w:color w:val="333333"/>
          <w:sz w:val="24"/>
          <w:szCs w:val="24"/>
        </w:rPr>
        <w:t xml:space="preserve">  </w:t>
      </w:r>
      <w:r w:rsidR="00DA5329">
        <w:rPr>
          <w:rFonts w:ascii="宋体" w:eastAsia="宋体" w:hAnsi="宋体" w:cs="宋体"/>
          <w:color w:val="333333"/>
          <w:sz w:val="24"/>
          <w:szCs w:val="24"/>
        </w:rPr>
        <w:t xml:space="preserve"> </w:t>
      </w:r>
      <w:r w:rsidR="00A344EE" w:rsidRPr="00DA5329">
        <w:rPr>
          <w:rFonts w:ascii="宋体" w:eastAsia="宋体" w:hAnsi="宋体" w:cs="Times New Roman" w:hint="eastAsia"/>
          <w:color w:val="000000" w:themeColor="text1"/>
          <w:sz w:val="24"/>
          <w:szCs w:val="24"/>
        </w:rPr>
        <w:t>血液科是四川大学华西医院首批进入国家级</w:t>
      </w:r>
      <w:r w:rsidR="00A344EE" w:rsidRPr="00DA5329">
        <w:rPr>
          <w:rFonts w:ascii="宋体" w:eastAsia="宋体" w:hAnsi="宋体" w:cs="Times New Roman"/>
          <w:color w:val="000000" w:themeColor="text1"/>
          <w:sz w:val="24"/>
          <w:szCs w:val="24"/>
        </w:rPr>
        <w:t>GCP</w:t>
      </w:r>
      <w:r w:rsidR="00A344EE" w:rsidRPr="00DA5329">
        <w:rPr>
          <w:rFonts w:ascii="宋体" w:eastAsia="宋体" w:hAnsi="宋体" w:cs="Times New Roman" w:hint="eastAsia"/>
          <w:color w:val="000000" w:themeColor="text1"/>
          <w:sz w:val="24"/>
          <w:szCs w:val="24"/>
        </w:rPr>
        <w:t>基地的科室，已有多年药物临床试验历史。具有优良的</w:t>
      </w:r>
      <w:r w:rsidR="00A344EE" w:rsidRPr="00DA5329">
        <w:rPr>
          <w:rFonts w:ascii="宋体" w:eastAsia="宋体" w:hAnsi="宋体" w:cs="Times New Roman"/>
          <w:color w:val="000000" w:themeColor="text1"/>
          <w:sz w:val="24"/>
          <w:szCs w:val="24"/>
        </w:rPr>
        <w:t>GCP</w:t>
      </w:r>
      <w:r w:rsidR="00A344EE" w:rsidRPr="00DA5329">
        <w:rPr>
          <w:rFonts w:ascii="宋体" w:eastAsia="宋体" w:hAnsi="宋体" w:cs="Times New Roman" w:hint="eastAsia"/>
          <w:color w:val="000000" w:themeColor="text1"/>
          <w:sz w:val="24"/>
          <w:szCs w:val="24"/>
        </w:rPr>
        <w:t>管理，管理制度和</w:t>
      </w:r>
      <w:r w:rsidR="00A344EE" w:rsidRPr="00DA5329">
        <w:rPr>
          <w:rFonts w:ascii="宋体" w:eastAsia="宋体" w:hAnsi="宋体" w:cs="Times New Roman"/>
          <w:color w:val="000000" w:themeColor="text1"/>
          <w:sz w:val="24"/>
          <w:szCs w:val="24"/>
        </w:rPr>
        <w:t>SOP</w:t>
      </w:r>
      <w:r w:rsidR="00A344EE" w:rsidRPr="00DA5329">
        <w:rPr>
          <w:rFonts w:ascii="宋体" w:eastAsia="宋体" w:hAnsi="宋体" w:cs="Times New Roman" w:hint="eastAsia"/>
          <w:color w:val="000000" w:themeColor="text1"/>
          <w:sz w:val="24"/>
          <w:szCs w:val="24"/>
        </w:rPr>
        <w:t>健全，三级质量控制落实到位。现在职人员中所有医师及</w:t>
      </w:r>
      <w:r w:rsidR="00A344EE" w:rsidRPr="00DA5329">
        <w:rPr>
          <w:rFonts w:ascii="宋体" w:eastAsia="宋体" w:hAnsi="宋体" w:cs="Times New Roman"/>
          <w:color w:val="000000" w:themeColor="text1"/>
          <w:sz w:val="24"/>
          <w:szCs w:val="24"/>
        </w:rPr>
        <w:t>1</w:t>
      </w:r>
      <w:r w:rsidR="00A344EE" w:rsidRPr="00DA5329">
        <w:rPr>
          <w:rFonts w:ascii="宋体" w:eastAsia="宋体" w:hAnsi="宋体" w:cs="Times New Roman" w:hint="eastAsia"/>
          <w:color w:val="000000" w:themeColor="text1"/>
          <w:sz w:val="24"/>
          <w:szCs w:val="24"/>
        </w:rPr>
        <w:t>9名护师经过</w:t>
      </w:r>
      <w:r w:rsidR="00A344EE" w:rsidRPr="00DA5329">
        <w:rPr>
          <w:rFonts w:ascii="宋体" w:eastAsia="宋体" w:hAnsi="宋体" w:cs="Times New Roman"/>
          <w:color w:val="000000" w:themeColor="text1"/>
          <w:sz w:val="24"/>
          <w:szCs w:val="24"/>
        </w:rPr>
        <w:t>GCP</w:t>
      </w:r>
      <w:r w:rsidR="00A344EE" w:rsidRPr="00DA5329">
        <w:rPr>
          <w:rFonts w:ascii="宋体" w:eastAsia="宋体" w:hAnsi="宋体" w:cs="Times New Roman" w:hint="eastAsia"/>
          <w:color w:val="000000" w:themeColor="text1"/>
          <w:sz w:val="24"/>
          <w:szCs w:val="24"/>
        </w:rPr>
        <w:t>培训，取得国家级</w:t>
      </w:r>
      <w:r w:rsidR="00A344EE" w:rsidRPr="00DA5329">
        <w:rPr>
          <w:rFonts w:ascii="宋体" w:eastAsia="宋体" w:hAnsi="宋体" w:cs="Times New Roman"/>
          <w:color w:val="000000" w:themeColor="text1"/>
          <w:sz w:val="24"/>
          <w:szCs w:val="24"/>
        </w:rPr>
        <w:t>GCP</w:t>
      </w:r>
      <w:r w:rsidR="00A344EE" w:rsidRPr="00DA5329">
        <w:rPr>
          <w:rFonts w:ascii="宋体" w:eastAsia="宋体" w:hAnsi="宋体" w:cs="Times New Roman" w:hint="eastAsia"/>
          <w:color w:val="000000" w:themeColor="text1"/>
          <w:sz w:val="24"/>
          <w:szCs w:val="24"/>
        </w:rPr>
        <w:t>培训合格证书。近</w:t>
      </w:r>
      <w:r w:rsidR="00A344EE" w:rsidRPr="00DA5329">
        <w:rPr>
          <w:rFonts w:ascii="宋体" w:eastAsia="宋体" w:hAnsi="宋体" w:cs="Times New Roman"/>
          <w:color w:val="000000" w:themeColor="text1"/>
          <w:sz w:val="24"/>
          <w:szCs w:val="24"/>
        </w:rPr>
        <w:t>3</w:t>
      </w:r>
      <w:r w:rsidR="00A344EE" w:rsidRPr="00DA5329">
        <w:rPr>
          <w:rFonts w:ascii="宋体" w:eastAsia="宋体" w:hAnsi="宋体" w:cs="Times New Roman" w:hint="eastAsia"/>
          <w:color w:val="000000" w:themeColor="text1"/>
          <w:sz w:val="24"/>
          <w:szCs w:val="24"/>
        </w:rPr>
        <w:t>年承担各项药物临床试验项目86项，其中国际多中心项目4项，国内多中心项目82项，牵头单位项目7项，高质量完成各项临床试验，得到各方好评。</w:t>
      </w:r>
    </w:p>
    <w:p w14:paraId="0077466E" w14:textId="77777777" w:rsidR="00BD4ABD" w:rsidRPr="00DA5329" w:rsidRDefault="00710079" w:rsidP="00DA5329">
      <w:pPr>
        <w:spacing w:line="360" w:lineRule="auto"/>
        <w:rPr>
          <w:rFonts w:ascii="宋体" w:eastAsia="宋体" w:hAnsi="宋体" w:cs="宋体"/>
          <w:color w:val="333333"/>
          <w:sz w:val="24"/>
          <w:szCs w:val="24"/>
        </w:rPr>
      </w:pPr>
      <w:r w:rsidRPr="00DA5329">
        <w:rPr>
          <w:rFonts w:ascii="宋体" w:eastAsia="宋体" w:hAnsi="宋体" w:cs="宋体" w:hint="eastAsia"/>
          <w:color w:val="333333"/>
          <w:sz w:val="24"/>
          <w:szCs w:val="24"/>
        </w:rPr>
        <w:t xml:space="preserve">   </w:t>
      </w:r>
      <w:r w:rsidR="00DA5329">
        <w:rPr>
          <w:rFonts w:ascii="宋体" w:eastAsia="宋体" w:hAnsi="宋体" w:cs="宋体"/>
          <w:color w:val="333333"/>
          <w:sz w:val="24"/>
          <w:szCs w:val="24"/>
        </w:rPr>
        <w:t xml:space="preserve"> </w:t>
      </w:r>
      <w:r w:rsidR="00A344EE" w:rsidRPr="00DA5329">
        <w:rPr>
          <w:rFonts w:ascii="宋体" w:eastAsia="宋体" w:hAnsi="宋体" w:hint="eastAsia"/>
          <w:bCs/>
          <w:sz w:val="24"/>
          <w:szCs w:val="24"/>
        </w:rPr>
        <w:t>2021年本部及锦院区出院人次7877人，年门诊量110069人次；2022年截止8月出院病人含本部及上锦院区共5547人次，年门诊人次含本部温江及上锦院区共79209人次。</w:t>
      </w:r>
      <w:r w:rsidR="00A344EE" w:rsidRPr="00DA5329">
        <w:rPr>
          <w:rFonts w:ascii="宋体" w:eastAsia="宋体" w:hAnsi="宋体" w:cs="宋体" w:hint="eastAsia"/>
          <w:color w:val="333333"/>
          <w:sz w:val="24"/>
          <w:szCs w:val="24"/>
        </w:rPr>
        <w:t>并启动</w:t>
      </w:r>
      <w:r w:rsidRPr="00DA5329">
        <w:rPr>
          <w:rFonts w:ascii="宋体" w:eastAsia="宋体" w:hAnsi="宋体" w:cs="宋体" w:hint="eastAsia"/>
          <w:color w:val="333333"/>
          <w:sz w:val="24"/>
          <w:szCs w:val="24"/>
        </w:rPr>
        <w:t>“华西血液专科联盟网络科室”项目，目前共有血液联盟科室54个，医疗服务覆盖西南片区。</w:t>
      </w:r>
      <w:r w:rsidRPr="00C060B4">
        <w:rPr>
          <w:rFonts w:ascii="宋体" w:eastAsia="宋体" w:hAnsi="宋体" w:cs="宋体" w:hint="eastAsia"/>
          <w:b/>
          <w:color w:val="333333"/>
          <w:sz w:val="24"/>
          <w:szCs w:val="24"/>
        </w:rPr>
        <w:t>医疗特色技术包括：异基因造血干细胞移植</w:t>
      </w:r>
      <w:r w:rsidRPr="00DA5329">
        <w:rPr>
          <w:rFonts w:ascii="宋体" w:eastAsia="宋体" w:hAnsi="宋体" w:cs="宋体" w:hint="eastAsia"/>
          <w:color w:val="333333"/>
          <w:sz w:val="24"/>
          <w:szCs w:val="24"/>
        </w:rPr>
        <w:t>、</w:t>
      </w:r>
      <w:proofErr w:type="spellStart"/>
      <w:r w:rsidRPr="00DA5329">
        <w:rPr>
          <w:rFonts w:ascii="宋体" w:eastAsia="宋体" w:hAnsi="宋体" w:cs="宋体" w:hint="eastAsia"/>
          <w:color w:val="333333"/>
          <w:sz w:val="24"/>
          <w:szCs w:val="24"/>
        </w:rPr>
        <w:t>CarT</w:t>
      </w:r>
      <w:proofErr w:type="spellEnd"/>
      <w:r w:rsidRPr="00DA5329">
        <w:rPr>
          <w:rFonts w:ascii="宋体" w:eastAsia="宋体" w:hAnsi="宋体" w:cs="宋体" w:hint="eastAsia"/>
          <w:color w:val="333333"/>
          <w:sz w:val="24"/>
          <w:szCs w:val="24"/>
        </w:rPr>
        <w:t xml:space="preserve"> 治疗急性淋巴细胞白血病、血浆置换治疗TTP、以血液病理为基础的恶性淋巴瘤规范治疗、慢性</w:t>
      </w:r>
      <w:proofErr w:type="gramStart"/>
      <w:r w:rsidRPr="00DA5329">
        <w:rPr>
          <w:rFonts w:ascii="宋体" w:eastAsia="宋体" w:hAnsi="宋体" w:cs="宋体" w:hint="eastAsia"/>
          <w:color w:val="333333"/>
          <w:sz w:val="24"/>
          <w:szCs w:val="24"/>
        </w:rPr>
        <w:t>髓</w:t>
      </w:r>
      <w:proofErr w:type="gramEnd"/>
      <w:r w:rsidRPr="00DA5329">
        <w:rPr>
          <w:rFonts w:ascii="宋体" w:eastAsia="宋体" w:hAnsi="宋体" w:cs="宋体" w:hint="eastAsia"/>
          <w:color w:val="333333"/>
          <w:sz w:val="24"/>
          <w:szCs w:val="24"/>
        </w:rPr>
        <w:t>细胞白血病的分子生物学检测及治疗、</w:t>
      </w:r>
      <w:proofErr w:type="spellStart"/>
      <w:r w:rsidRPr="00DA5329">
        <w:rPr>
          <w:rFonts w:ascii="宋体" w:eastAsia="宋体" w:hAnsi="宋体" w:cs="宋体" w:hint="eastAsia"/>
          <w:color w:val="333333"/>
          <w:sz w:val="24"/>
          <w:szCs w:val="24"/>
        </w:rPr>
        <w:t>Ph</w:t>
      </w:r>
      <w:proofErr w:type="spellEnd"/>
      <w:r w:rsidRPr="00DA5329">
        <w:rPr>
          <w:rFonts w:ascii="宋体" w:eastAsia="宋体" w:hAnsi="宋体" w:cs="宋体" w:hint="eastAsia"/>
          <w:color w:val="333333"/>
          <w:sz w:val="24"/>
          <w:szCs w:val="24"/>
        </w:rPr>
        <w:t>染色体阳性急性淋巴细胞白血病的规范治疗、高危淋巴瘤的自体造血干细胞移植预处理方案优化</w:t>
      </w:r>
      <w:r w:rsidR="00A344EE" w:rsidRPr="00DA5329">
        <w:rPr>
          <w:rFonts w:ascii="宋体" w:eastAsia="宋体" w:hAnsi="宋体" w:cs="宋体" w:hint="eastAsia"/>
          <w:color w:val="333333"/>
          <w:sz w:val="24"/>
          <w:szCs w:val="24"/>
        </w:rPr>
        <w:t>、E</w:t>
      </w:r>
      <w:r w:rsidR="00A344EE" w:rsidRPr="00DA5329">
        <w:rPr>
          <w:rFonts w:ascii="宋体" w:eastAsia="宋体" w:hAnsi="宋体" w:cs="宋体"/>
          <w:color w:val="333333"/>
          <w:sz w:val="24"/>
          <w:szCs w:val="24"/>
        </w:rPr>
        <w:t>BV</w:t>
      </w:r>
      <w:r w:rsidR="00A344EE" w:rsidRPr="00DA5329">
        <w:rPr>
          <w:rFonts w:ascii="宋体" w:eastAsia="宋体" w:hAnsi="宋体" w:cs="宋体" w:hint="eastAsia"/>
          <w:color w:val="333333"/>
          <w:sz w:val="24"/>
          <w:szCs w:val="24"/>
        </w:rPr>
        <w:t>相关</w:t>
      </w:r>
      <w:proofErr w:type="gramStart"/>
      <w:r w:rsidR="00A344EE" w:rsidRPr="00DA5329">
        <w:rPr>
          <w:rFonts w:ascii="宋体" w:eastAsia="宋体" w:hAnsi="宋体" w:cs="宋体" w:hint="eastAsia"/>
          <w:color w:val="333333"/>
          <w:sz w:val="24"/>
          <w:szCs w:val="24"/>
        </w:rPr>
        <w:t>噬</w:t>
      </w:r>
      <w:proofErr w:type="gramEnd"/>
      <w:r w:rsidR="00A344EE" w:rsidRPr="00DA5329">
        <w:rPr>
          <w:rFonts w:ascii="宋体" w:eastAsia="宋体" w:hAnsi="宋体" w:cs="宋体" w:hint="eastAsia"/>
          <w:color w:val="333333"/>
          <w:sz w:val="24"/>
          <w:szCs w:val="24"/>
        </w:rPr>
        <w:t>血细胞综合征的治疗</w:t>
      </w:r>
      <w:r w:rsidRPr="00DA5329">
        <w:rPr>
          <w:rFonts w:ascii="宋体" w:eastAsia="宋体" w:hAnsi="宋体" w:cs="宋体" w:hint="eastAsia"/>
          <w:color w:val="333333"/>
          <w:sz w:val="24"/>
          <w:szCs w:val="24"/>
        </w:rPr>
        <w:t>。</w:t>
      </w:r>
    </w:p>
    <w:p w14:paraId="7AD59D49" w14:textId="77777777" w:rsidR="00BD4ABD" w:rsidRPr="00DA5329" w:rsidRDefault="00710079" w:rsidP="00DA5329">
      <w:pPr>
        <w:pStyle w:val="a7"/>
        <w:widowControl/>
        <w:numPr>
          <w:ilvl w:val="0"/>
          <w:numId w:val="1"/>
        </w:numPr>
        <w:shd w:val="clear" w:color="auto" w:fill="FFFFFF"/>
        <w:spacing w:line="360" w:lineRule="auto"/>
        <w:ind w:firstLineChars="0"/>
        <w:jc w:val="left"/>
        <w:rPr>
          <w:rFonts w:ascii="宋体" w:eastAsia="宋体" w:hAnsi="宋体" w:cs="宋体"/>
          <w:b/>
          <w:bCs/>
          <w:color w:val="333333"/>
          <w:sz w:val="24"/>
          <w:szCs w:val="24"/>
        </w:rPr>
      </w:pPr>
      <w:r w:rsidRPr="00DA5329">
        <w:rPr>
          <w:rFonts w:ascii="宋体" w:eastAsia="宋体" w:hAnsi="宋体" w:cs="宋体" w:hint="eastAsia"/>
          <w:b/>
          <w:bCs/>
          <w:color w:val="333333"/>
          <w:sz w:val="24"/>
          <w:szCs w:val="24"/>
        </w:rPr>
        <w:t>进修专业简介</w:t>
      </w:r>
    </w:p>
    <w:p w14:paraId="6FFFE39E" w14:textId="77777777" w:rsidR="00BD4ABD" w:rsidRPr="00DA5329" w:rsidRDefault="00710079" w:rsidP="00DA5329">
      <w:pPr>
        <w:widowControl/>
        <w:numPr>
          <w:ilvl w:val="0"/>
          <w:numId w:val="2"/>
        </w:numPr>
        <w:shd w:val="clear" w:color="auto" w:fill="FFFFFF"/>
        <w:spacing w:line="360" w:lineRule="auto"/>
        <w:jc w:val="left"/>
        <w:rPr>
          <w:rFonts w:ascii="宋体" w:eastAsia="宋体" w:hAnsi="宋体" w:cs="宋体"/>
          <w:bCs/>
          <w:color w:val="333333"/>
          <w:sz w:val="24"/>
          <w:szCs w:val="24"/>
        </w:rPr>
      </w:pPr>
      <w:r w:rsidRPr="00DA5329">
        <w:rPr>
          <w:rFonts w:ascii="宋体" w:eastAsia="宋体" w:hAnsi="宋体" w:cs="宋体" w:hint="eastAsia"/>
          <w:bCs/>
          <w:color w:val="333333"/>
          <w:sz w:val="24"/>
          <w:szCs w:val="24"/>
        </w:rPr>
        <w:t>进修方向</w:t>
      </w:r>
    </w:p>
    <w:p w14:paraId="46CC1192" w14:textId="77777777" w:rsidR="00BD4ABD" w:rsidRDefault="00FD4B13" w:rsidP="00DA5329">
      <w:pPr>
        <w:widowControl/>
        <w:shd w:val="clear" w:color="auto" w:fill="FFFFFF"/>
        <w:spacing w:line="360" w:lineRule="auto"/>
        <w:jc w:val="left"/>
        <w:rPr>
          <w:rFonts w:ascii="宋体" w:eastAsia="宋体" w:hAnsi="宋体" w:cs="宋体"/>
          <w:bCs/>
          <w:color w:val="333333"/>
          <w:sz w:val="24"/>
          <w:szCs w:val="24"/>
        </w:rPr>
      </w:pPr>
      <w:r>
        <w:rPr>
          <w:rFonts w:ascii="宋体" w:eastAsia="宋体" w:hAnsi="宋体" w:cs="宋体" w:hint="eastAsia"/>
          <w:bCs/>
          <w:color w:val="333333"/>
          <w:sz w:val="24"/>
          <w:szCs w:val="24"/>
        </w:rPr>
        <w:t>（1）</w:t>
      </w:r>
      <w:r w:rsidR="00F5145A">
        <w:rPr>
          <w:rFonts w:ascii="宋体" w:eastAsia="宋体" w:hAnsi="宋体" w:cs="宋体" w:hint="eastAsia"/>
          <w:bCs/>
          <w:color w:val="333333"/>
          <w:sz w:val="24"/>
          <w:szCs w:val="24"/>
        </w:rPr>
        <w:t>血液病学：红细胞疾病、出凝血疾病</w:t>
      </w:r>
      <w:r w:rsidR="00710079" w:rsidRPr="00DA5329">
        <w:rPr>
          <w:rFonts w:ascii="宋体" w:eastAsia="宋体" w:hAnsi="宋体" w:cs="宋体" w:hint="eastAsia"/>
          <w:bCs/>
          <w:color w:val="333333"/>
          <w:sz w:val="24"/>
          <w:szCs w:val="24"/>
        </w:rPr>
        <w:t>、血液肿瘤（急性白血病、慢性白血病、淋巴瘤、骨髓瘤）</w:t>
      </w:r>
    </w:p>
    <w:p w14:paraId="1DCADA8B" w14:textId="7645E2D7" w:rsidR="00F5145A" w:rsidRPr="00C060B4" w:rsidRDefault="00FD4B13" w:rsidP="00DA5329">
      <w:pPr>
        <w:widowControl/>
        <w:shd w:val="clear" w:color="auto" w:fill="FFFFFF"/>
        <w:spacing w:line="360" w:lineRule="auto"/>
        <w:jc w:val="left"/>
        <w:rPr>
          <w:rFonts w:ascii="宋体" w:eastAsia="宋体" w:hAnsi="宋体" w:cs="宋体"/>
          <w:b/>
          <w:bCs/>
          <w:color w:val="333333"/>
          <w:sz w:val="24"/>
          <w:szCs w:val="24"/>
        </w:rPr>
      </w:pPr>
      <w:r w:rsidRPr="00C060B4">
        <w:rPr>
          <w:rFonts w:ascii="宋体" w:eastAsia="宋体" w:hAnsi="宋体" w:cs="宋体" w:hint="eastAsia"/>
          <w:b/>
          <w:bCs/>
          <w:color w:val="333333"/>
          <w:sz w:val="24"/>
          <w:szCs w:val="24"/>
        </w:rPr>
        <w:t>（2）</w:t>
      </w:r>
      <w:r w:rsidR="00030240" w:rsidRPr="00C060B4">
        <w:rPr>
          <w:rFonts w:ascii="宋体" w:eastAsia="宋体" w:hAnsi="宋体" w:hint="eastAsia"/>
          <w:b/>
          <w:bCs/>
          <w:sz w:val="24"/>
          <w:szCs w:val="24"/>
        </w:rPr>
        <w:t>造血干细胞移植与细胞免疫治疗</w:t>
      </w:r>
      <w:r w:rsidR="00F5145A" w:rsidRPr="00C060B4">
        <w:rPr>
          <w:rFonts w:ascii="宋体" w:eastAsia="宋体" w:hAnsi="宋体" w:cs="宋体" w:hint="eastAsia"/>
          <w:b/>
          <w:bCs/>
          <w:color w:val="333333"/>
          <w:sz w:val="24"/>
          <w:szCs w:val="24"/>
        </w:rPr>
        <w:t>：自体造血干细胞移植、异基因造血干细胞移植</w:t>
      </w:r>
      <w:r w:rsidR="00030240" w:rsidRPr="00C060B4">
        <w:rPr>
          <w:rFonts w:ascii="宋体" w:eastAsia="宋体" w:hAnsi="宋体" w:cs="宋体" w:hint="eastAsia"/>
          <w:b/>
          <w:bCs/>
          <w:color w:val="333333"/>
          <w:sz w:val="24"/>
          <w:szCs w:val="24"/>
        </w:rPr>
        <w:t>，细胞免疫治疗</w:t>
      </w:r>
    </w:p>
    <w:p w14:paraId="0A2ECB6F" w14:textId="77777777" w:rsidR="00FD4B13" w:rsidRDefault="00710079" w:rsidP="00DA5329">
      <w:pPr>
        <w:widowControl/>
        <w:shd w:val="clear" w:color="auto" w:fill="FFFFFF"/>
        <w:spacing w:line="360" w:lineRule="auto"/>
        <w:jc w:val="left"/>
        <w:rPr>
          <w:rFonts w:ascii="宋体" w:eastAsia="宋体" w:hAnsi="宋体" w:cs="宋体"/>
          <w:color w:val="333333"/>
          <w:sz w:val="24"/>
          <w:szCs w:val="24"/>
        </w:rPr>
      </w:pPr>
      <w:r w:rsidRPr="00DA5329">
        <w:rPr>
          <w:rFonts w:ascii="宋体" w:eastAsia="宋体" w:hAnsi="宋体" w:cs="宋体" w:hint="eastAsia"/>
          <w:bCs/>
          <w:color w:val="333333"/>
          <w:sz w:val="24"/>
          <w:szCs w:val="24"/>
        </w:rPr>
        <w:t>2.招生时间及进修期限：</w:t>
      </w:r>
      <w:r w:rsidRPr="00DA5329">
        <w:rPr>
          <w:rFonts w:ascii="宋体" w:eastAsia="宋体" w:hAnsi="宋体" w:cs="宋体" w:hint="eastAsia"/>
          <w:color w:val="333333"/>
          <w:sz w:val="24"/>
          <w:szCs w:val="24"/>
        </w:rPr>
        <w:t>每年春、秋季招录进修生两次，进修期限一般为半年或一年。</w:t>
      </w:r>
      <w:r w:rsidRPr="00DA5329">
        <w:rPr>
          <w:rFonts w:ascii="宋体" w:eastAsia="宋体" w:hAnsi="宋体" w:cs="宋体" w:hint="eastAsia"/>
          <w:bCs/>
          <w:color w:val="333333"/>
          <w:sz w:val="24"/>
          <w:szCs w:val="24"/>
        </w:rPr>
        <w:t>招生时间一般定在入学的</w:t>
      </w:r>
      <w:proofErr w:type="gramStart"/>
      <w:r w:rsidRPr="00DA5329">
        <w:rPr>
          <w:rFonts w:ascii="宋体" w:eastAsia="宋体" w:hAnsi="宋体" w:cs="宋体" w:hint="eastAsia"/>
          <w:bCs/>
          <w:color w:val="333333"/>
          <w:sz w:val="24"/>
          <w:szCs w:val="24"/>
        </w:rPr>
        <w:t>前两月</w:t>
      </w:r>
      <w:proofErr w:type="gramEnd"/>
      <w:r w:rsidRPr="00DA5329">
        <w:rPr>
          <w:rFonts w:ascii="宋体" w:eastAsia="宋体" w:hAnsi="宋体" w:cs="宋体" w:hint="eastAsia"/>
          <w:bCs/>
          <w:color w:val="333333"/>
          <w:sz w:val="24"/>
          <w:szCs w:val="24"/>
        </w:rPr>
        <w:t>，即春季（3月初）入学者，1月份录取；秋季（9月初）入学者，7月录取</w:t>
      </w:r>
      <w:r w:rsidRPr="00DA5329">
        <w:rPr>
          <w:rFonts w:ascii="宋体" w:eastAsia="宋体" w:hAnsi="宋体" w:cs="宋体" w:hint="eastAsia"/>
          <w:color w:val="333333"/>
          <w:sz w:val="24"/>
          <w:szCs w:val="24"/>
        </w:rPr>
        <w:t>。</w:t>
      </w:r>
    </w:p>
    <w:p w14:paraId="403F18FF" w14:textId="77777777" w:rsidR="00FD4B13" w:rsidRDefault="00FD4B13" w:rsidP="00DA5329">
      <w:pPr>
        <w:widowControl/>
        <w:shd w:val="clear" w:color="auto" w:fill="FFFFFF"/>
        <w:spacing w:line="360" w:lineRule="auto"/>
        <w:jc w:val="left"/>
        <w:rPr>
          <w:rFonts w:ascii="宋体" w:eastAsia="宋体" w:hAnsi="宋体" w:cs="宋体"/>
          <w:color w:val="333333"/>
          <w:sz w:val="24"/>
          <w:szCs w:val="24"/>
        </w:rPr>
      </w:pPr>
    </w:p>
    <w:p w14:paraId="4FAEC6E7" w14:textId="77777777" w:rsidR="00FD4B13" w:rsidRPr="00DA5329" w:rsidRDefault="00FD4B13" w:rsidP="00DA5329">
      <w:pPr>
        <w:widowControl/>
        <w:shd w:val="clear" w:color="auto" w:fill="FFFFFF"/>
        <w:spacing w:line="360" w:lineRule="auto"/>
        <w:jc w:val="left"/>
        <w:rPr>
          <w:rFonts w:ascii="宋体" w:eastAsia="宋体" w:hAnsi="宋体" w:cs="宋体"/>
          <w:color w:val="333333"/>
          <w:sz w:val="24"/>
          <w:szCs w:val="24"/>
        </w:rPr>
      </w:pPr>
    </w:p>
    <w:p w14:paraId="7F1164B4" w14:textId="77777777" w:rsidR="00BD4ABD" w:rsidRPr="00DA5329" w:rsidRDefault="00710079" w:rsidP="00DA5329">
      <w:pPr>
        <w:widowControl/>
        <w:shd w:val="clear" w:color="auto" w:fill="FFFFFF"/>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lastRenderedPageBreak/>
        <w:t>附：各专业进修期限安排表</w:t>
      </w:r>
    </w:p>
    <w:tbl>
      <w:tblPr>
        <w:tblStyle w:val="a6"/>
        <w:tblW w:w="8500" w:type="dxa"/>
        <w:tblLayout w:type="fixed"/>
        <w:tblLook w:val="04A0" w:firstRow="1" w:lastRow="0" w:firstColumn="1" w:lastColumn="0" w:noHBand="0" w:noVBand="1"/>
      </w:tblPr>
      <w:tblGrid>
        <w:gridCol w:w="2689"/>
        <w:gridCol w:w="2693"/>
        <w:gridCol w:w="3118"/>
      </w:tblGrid>
      <w:tr w:rsidR="00BD4ABD" w:rsidRPr="00DA5329" w14:paraId="49EDA8EA" w14:textId="77777777">
        <w:tc>
          <w:tcPr>
            <w:tcW w:w="2689" w:type="dxa"/>
          </w:tcPr>
          <w:p w14:paraId="595156F5" w14:textId="77777777" w:rsidR="00BD4ABD" w:rsidRPr="00DA5329" w:rsidRDefault="00710079" w:rsidP="00DA5329">
            <w:pPr>
              <w:widowControl/>
              <w:spacing w:line="360" w:lineRule="auto"/>
              <w:jc w:val="center"/>
              <w:rPr>
                <w:rFonts w:ascii="宋体" w:eastAsia="宋体" w:hAnsi="宋体" w:cs="宋体"/>
                <w:color w:val="333333"/>
                <w:sz w:val="24"/>
                <w:szCs w:val="24"/>
              </w:rPr>
            </w:pPr>
            <w:r w:rsidRPr="00DA5329">
              <w:rPr>
                <w:rFonts w:ascii="宋体" w:eastAsia="宋体" w:hAnsi="宋体" w:cs="宋体" w:hint="eastAsia"/>
                <w:color w:val="333333"/>
                <w:sz w:val="24"/>
                <w:szCs w:val="24"/>
              </w:rPr>
              <w:t>进修专业</w:t>
            </w:r>
          </w:p>
        </w:tc>
        <w:tc>
          <w:tcPr>
            <w:tcW w:w="2693" w:type="dxa"/>
          </w:tcPr>
          <w:p w14:paraId="2081E1BA" w14:textId="77777777" w:rsidR="00BD4ABD" w:rsidRPr="00DA5329" w:rsidRDefault="00710079" w:rsidP="00DA5329">
            <w:pPr>
              <w:widowControl/>
              <w:spacing w:line="360" w:lineRule="auto"/>
              <w:jc w:val="center"/>
              <w:rPr>
                <w:rFonts w:ascii="宋体" w:eastAsia="宋体" w:hAnsi="宋体" w:cs="宋体"/>
                <w:color w:val="333333"/>
                <w:sz w:val="24"/>
                <w:szCs w:val="24"/>
              </w:rPr>
            </w:pPr>
            <w:r w:rsidRPr="00DA5329">
              <w:rPr>
                <w:rFonts w:ascii="宋体" w:eastAsia="宋体" w:hAnsi="宋体" w:cs="宋体" w:hint="eastAsia"/>
                <w:color w:val="333333"/>
                <w:sz w:val="24"/>
                <w:szCs w:val="24"/>
              </w:rPr>
              <w:t>进修期限</w:t>
            </w:r>
          </w:p>
        </w:tc>
        <w:tc>
          <w:tcPr>
            <w:tcW w:w="3118" w:type="dxa"/>
          </w:tcPr>
          <w:p w14:paraId="31BD658D" w14:textId="77777777" w:rsidR="00BD4ABD" w:rsidRPr="00DA5329" w:rsidRDefault="00710079" w:rsidP="00DA5329">
            <w:pPr>
              <w:widowControl/>
              <w:spacing w:line="360" w:lineRule="auto"/>
              <w:jc w:val="center"/>
              <w:rPr>
                <w:rFonts w:ascii="宋体" w:eastAsia="宋体" w:hAnsi="宋体" w:cs="宋体"/>
                <w:color w:val="333333"/>
                <w:sz w:val="24"/>
                <w:szCs w:val="24"/>
              </w:rPr>
            </w:pPr>
            <w:r w:rsidRPr="00DA5329">
              <w:rPr>
                <w:rFonts w:ascii="宋体" w:eastAsia="宋体" w:hAnsi="宋体" w:cs="宋体" w:hint="eastAsia"/>
                <w:color w:val="333333"/>
                <w:sz w:val="24"/>
                <w:szCs w:val="24"/>
              </w:rPr>
              <w:t>每一年度招录人数</w:t>
            </w:r>
          </w:p>
        </w:tc>
      </w:tr>
      <w:tr w:rsidR="00BD4ABD" w:rsidRPr="00DA5329" w14:paraId="0F34E26A" w14:textId="77777777">
        <w:tc>
          <w:tcPr>
            <w:tcW w:w="2689" w:type="dxa"/>
          </w:tcPr>
          <w:p w14:paraId="3D75F8EB" w14:textId="77777777" w:rsidR="00BD4ABD" w:rsidRPr="00DA5329" w:rsidRDefault="00710079" w:rsidP="00DA5329">
            <w:pPr>
              <w:widowControl/>
              <w:spacing w:line="360" w:lineRule="auto"/>
              <w:jc w:val="center"/>
              <w:rPr>
                <w:rFonts w:ascii="宋体" w:eastAsia="宋体" w:hAnsi="宋体" w:cs="宋体"/>
                <w:color w:val="333333"/>
                <w:sz w:val="24"/>
                <w:szCs w:val="24"/>
              </w:rPr>
            </w:pPr>
            <w:r w:rsidRPr="00DA5329">
              <w:rPr>
                <w:rFonts w:ascii="宋体" w:eastAsia="宋体" w:hAnsi="宋体" w:cs="宋体" w:hint="eastAsia"/>
                <w:color w:val="333333"/>
                <w:sz w:val="24"/>
                <w:szCs w:val="24"/>
              </w:rPr>
              <w:t>血液</w:t>
            </w:r>
            <w:r w:rsidR="005A34E0" w:rsidRPr="00DA5329">
              <w:rPr>
                <w:rFonts w:ascii="宋体" w:eastAsia="宋体" w:hAnsi="宋体" w:cs="宋体" w:hint="eastAsia"/>
                <w:color w:val="333333"/>
                <w:sz w:val="24"/>
                <w:szCs w:val="24"/>
              </w:rPr>
              <w:t>病学</w:t>
            </w:r>
          </w:p>
        </w:tc>
        <w:tc>
          <w:tcPr>
            <w:tcW w:w="2693" w:type="dxa"/>
          </w:tcPr>
          <w:p w14:paraId="71DB1607" w14:textId="77777777" w:rsidR="00BD4ABD" w:rsidRPr="00DA5329" w:rsidRDefault="00710079" w:rsidP="00DA5329">
            <w:pPr>
              <w:widowControl/>
              <w:spacing w:line="360" w:lineRule="auto"/>
              <w:jc w:val="center"/>
              <w:rPr>
                <w:rFonts w:ascii="宋体" w:eastAsia="宋体" w:hAnsi="宋体" w:cs="宋体"/>
                <w:color w:val="333333"/>
                <w:sz w:val="24"/>
                <w:szCs w:val="24"/>
              </w:rPr>
            </w:pPr>
            <w:r w:rsidRPr="00DA5329">
              <w:rPr>
                <w:rFonts w:ascii="宋体" w:eastAsia="宋体" w:hAnsi="宋体" w:cs="宋体" w:hint="eastAsia"/>
                <w:color w:val="333333"/>
                <w:sz w:val="24"/>
                <w:szCs w:val="24"/>
              </w:rPr>
              <w:t>半年</w:t>
            </w:r>
            <w:r w:rsidR="00903958" w:rsidRPr="00DA5329">
              <w:rPr>
                <w:rFonts w:ascii="宋体" w:eastAsia="宋体" w:hAnsi="宋体" w:cs="宋体" w:hint="eastAsia"/>
                <w:color w:val="333333"/>
                <w:sz w:val="24"/>
                <w:szCs w:val="24"/>
              </w:rPr>
              <w:t>、一年</w:t>
            </w:r>
          </w:p>
        </w:tc>
        <w:tc>
          <w:tcPr>
            <w:tcW w:w="3118" w:type="dxa"/>
          </w:tcPr>
          <w:p w14:paraId="7CE8EF65" w14:textId="77777777" w:rsidR="00BD4ABD" w:rsidRPr="00DA5329" w:rsidRDefault="00710079" w:rsidP="00DA5329">
            <w:pPr>
              <w:widowControl/>
              <w:spacing w:line="360" w:lineRule="auto"/>
              <w:jc w:val="center"/>
              <w:rPr>
                <w:rFonts w:ascii="宋体" w:eastAsia="宋体" w:hAnsi="宋体" w:cs="宋体"/>
                <w:color w:val="333333"/>
                <w:sz w:val="24"/>
                <w:szCs w:val="24"/>
              </w:rPr>
            </w:pPr>
            <w:r w:rsidRPr="00DA5329">
              <w:rPr>
                <w:rFonts w:ascii="宋体" w:eastAsia="宋体" w:hAnsi="宋体" w:cs="宋体" w:hint="eastAsia"/>
                <w:color w:val="333333"/>
                <w:sz w:val="24"/>
                <w:szCs w:val="24"/>
              </w:rPr>
              <w:t>40人</w:t>
            </w:r>
          </w:p>
        </w:tc>
      </w:tr>
      <w:tr w:rsidR="00DA5329" w:rsidRPr="00DA5329" w14:paraId="489785A9" w14:textId="77777777">
        <w:tc>
          <w:tcPr>
            <w:tcW w:w="2689" w:type="dxa"/>
          </w:tcPr>
          <w:p w14:paraId="7ADEC58F" w14:textId="721C4B1D" w:rsidR="00DA5329" w:rsidRPr="00C060B4" w:rsidRDefault="00DA5329" w:rsidP="00DA5329">
            <w:pPr>
              <w:widowControl/>
              <w:spacing w:line="360" w:lineRule="auto"/>
              <w:jc w:val="center"/>
              <w:rPr>
                <w:rFonts w:ascii="宋体" w:eastAsia="宋体" w:hAnsi="宋体" w:cs="宋体"/>
                <w:b/>
                <w:color w:val="333333"/>
                <w:sz w:val="24"/>
                <w:szCs w:val="24"/>
              </w:rPr>
            </w:pPr>
            <w:r w:rsidRPr="00C060B4">
              <w:rPr>
                <w:rFonts w:ascii="宋体" w:eastAsia="宋体" w:hAnsi="宋体" w:cs="宋体" w:hint="eastAsia"/>
                <w:b/>
                <w:color w:val="333333"/>
                <w:sz w:val="24"/>
                <w:szCs w:val="24"/>
              </w:rPr>
              <w:t>造血干细胞移植</w:t>
            </w:r>
            <w:r w:rsidR="00F77B31" w:rsidRPr="00C060B4">
              <w:rPr>
                <w:rFonts w:ascii="宋体" w:eastAsia="宋体" w:hAnsi="宋体" w:cs="宋体" w:hint="eastAsia"/>
                <w:b/>
                <w:color w:val="333333"/>
                <w:sz w:val="24"/>
                <w:szCs w:val="24"/>
              </w:rPr>
              <w:t>与细胞免疫治疗</w:t>
            </w:r>
          </w:p>
        </w:tc>
        <w:tc>
          <w:tcPr>
            <w:tcW w:w="2693" w:type="dxa"/>
          </w:tcPr>
          <w:p w14:paraId="4F4E02F9" w14:textId="1531C393" w:rsidR="00DA5329" w:rsidRPr="00C060B4" w:rsidRDefault="00DA5329" w:rsidP="00DA5329">
            <w:pPr>
              <w:widowControl/>
              <w:spacing w:line="360" w:lineRule="auto"/>
              <w:jc w:val="center"/>
              <w:rPr>
                <w:rFonts w:ascii="宋体" w:eastAsia="宋体" w:hAnsi="宋体" w:cs="宋体"/>
                <w:b/>
                <w:color w:val="333333"/>
                <w:sz w:val="24"/>
                <w:szCs w:val="24"/>
              </w:rPr>
            </w:pPr>
            <w:r w:rsidRPr="00C060B4">
              <w:rPr>
                <w:rFonts w:ascii="宋体" w:eastAsia="宋体" w:hAnsi="宋体" w:cs="宋体" w:hint="eastAsia"/>
                <w:b/>
                <w:color w:val="333333"/>
                <w:sz w:val="24"/>
                <w:szCs w:val="24"/>
              </w:rPr>
              <w:t>一年</w:t>
            </w:r>
            <w:r w:rsidR="00030240" w:rsidRPr="00C060B4">
              <w:rPr>
                <w:rFonts w:ascii="宋体" w:eastAsia="宋体" w:hAnsi="宋体" w:cs="宋体" w:hint="eastAsia"/>
                <w:b/>
                <w:color w:val="333333"/>
                <w:sz w:val="24"/>
                <w:szCs w:val="24"/>
              </w:rPr>
              <w:t>（半年层流+半年血液病房）</w:t>
            </w:r>
          </w:p>
        </w:tc>
        <w:tc>
          <w:tcPr>
            <w:tcW w:w="3118" w:type="dxa"/>
          </w:tcPr>
          <w:p w14:paraId="7ED4E664" w14:textId="77777777" w:rsidR="00DA5329" w:rsidRPr="00C060B4" w:rsidRDefault="00DA5329" w:rsidP="00DA5329">
            <w:pPr>
              <w:widowControl/>
              <w:spacing w:line="360" w:lineRule="auto"/>
              <w:jc w:val="center"/>
              <w:rPr>
                <w:rFonts w:ascii="宋体" w:eastAsia="宋体" w:hAnsi="宋体" w:cs="宋体"/>
                <w:b/>
                <w:color w:val="333333"/>
                <w:sz w:val="24"/>
                <w:szCs w:val="24"/>
              </w:rPr>
            </w:pPr>
            <w:r w:rsidRPr="00C060B4">
              <w:rPr>
                <w:rFonts w:ascii="宋体" w:eastAsia="宋体" w:hAnsi="宋体" w:cs="宋体" w:hint="eastAsia"/>
                <w:b/>
                <w:color w:val="333333"/>
                <w:sz w:val="24"/>
                <w:szCs w:val="24"/>
              </w:rPr>
              <w:t>1</w:t>
            </w:r>
            <w:r w:rsidRPr="00C060B4">
              <w:rPr>
                <w:rFonts w:ascii="宋体" w:eastAsia="宋体" w:hAnsi="宋体" w:cs="宋体"/>
                <w:b/>
                <w:color w:val="333333"/>
                <w:sz w:val="24"/>
                <w:szCs w:val="24"/>
              </w:rPr>
              <w:t>0</w:t>
            </w:r>
            <w:r w:rsidRPr="00C060B4">
              <w:rPr>
                <w:rFonts w:ascii="宋体" w:eastAsia="宋体" w:hAnsi="宋体" w:cs="宋体" w:hint="eastAsia"/>
                <w:b/>
                <w:color w:val="333333"/>
                <w:sz w:val="24"/>
                <w:szCs w:val="24"/>
              </w:rPr>
              <w:t>人</w:t>
            </w:r>
          </w:p>
        </w:tc>
      </w:tr>
    </w:tbl>
    <w:p w14:paraId="77EF7DA2" w14:textId="77777777" w:rsidR="00BD4ABD" w:rsidRPr="00FD4B13" w:rsidRDefault="00710079" w:rsidP="00DA5329">
      <w:pPr>
        <w:pStyle w:val="a7"/>
        <w:widowControl/>
        <w:numPr>
          <w:ilvl w:val="0"/>
          <w:numId w:val="1"/>
        </w:numPr>
        <w:shd w:val="clear" w:color="auto" w:fill="FFFFFF"/>
        <w:spacing w:line="360" w:lineRule="auto"/>
        <w:ind w:firstLineChars="0"/>
        <w:jc w:val="left"/>
        <w:rPr>
          <w:rFonts w:ascii="宋体" w:eastAsia="宋体" w:hAnsi="宋体" w:cs="宋体"/>
          <w:b/>
          <w:bCs/>
          <w:color w:val="333333"/>
          <w:sz w:val="24"/>
          <w:szCs w:val="24"/>
        </w:rPr>
      </w:pPr>
      <w:r w:rsidRPr="00FD4B13">
        <w:rPr>
          <w:rFonts w:ascii="宋体" w:eastAsia="宋体" w:hAnsi="宋体" w:cs="宋体" w:hint="eastAsia"/>
          <w:b/>
          <w:bCs/>
          <w:color w:val="333333"/>
          <w:sz w:val="24"/>
          <w:szCs w:val="24"/>
        </w:rPr>
        <w:t>培养方案</w:t>
      </w:r>
    </w:p>
    <w:p w14:paraId="39B39681" w14:textId="77777777" w:rsidR="00BD4ABD" w:rsidRPr="00DA5329" w:rsidRDefault="00283BC0" w:rsidP="00DA5329">
      <w:pPr>
        <w:widowControl/>
        <w:shd w:val="clear" w:color="auto" w:fill="FFFFFF"/>
        <w:spacing w:line="360" w:lineRule="auto"/>
        <w:ind w:firstLineChars="200" w:firstLine="480"/>
        <w:jc w:val="left"/>
        <w:rPr>
          <w:rFonts w:ascii="宋体" w:eastAsia="宋体" w:hAnsi="宋体" w:cs="宋体"/>
          <w:color w:val="333333"/>
          <w:sz w:val="24"/>
          <w:szCs w:val="24"/>
        </w:rPr>
      </w:pPr>
      <w:r w:rsidRPr="00DA5329">
        <w:rPr>
          <w:rFonts w:ascii="宋体" w:eastAsia="宋体" w:hAnsi="宋体" w:cs="宋体" w:hint="eastAsia"/>
          <w:bCs/>
          <w:color w:val="333333"/>
          <w:sz w:val="24"/>
          <w:szCs w:val="24"/>
        </w:rPr>
        <w:t>培养方案</w:t>
      </w:r>
      <w:r w:rsidR="00710079" w:rsidRPr="00DA5329">
        <w:rPr>
          <w:rFonts w:ascii="宋体" w:eastAsia="宋体" w:hAnsi="宋体" w:cs="宋体" w:hint="eastAsia"/>
          <w:bCs/>
          <w:color w:val="333333"/>
          <w:sz w:val="24"/>
          <w:szCs w:val="24"/>
        </w:rPr>
        <w:t>包括但不限于：学习内容</w:t>
      </w:r>
      <w:r w:rsidR="00710079" w:rsidRPr="00DA5329">
        <w:rPr>
          <w:rFonts w:ascii="宋体" w:eastAsia="宋体" w:hAnsi="宋体" w:cs="宋体" w:hint="eastAsia"/>
          <w:color w:val="333333"/>
          <w:sz w:val="24"/>
          <w:szCs w:val="24"/>
        </w:rPr>
        <w:t>、带教方法（例：病房轮转学习、专题讲座、疑难病案分析讨论、参加手术观摩及操作等）、结业考核方式（例：结业笔试、临床操作考核等）、进修学习后应达到的水平（各科室可根据具体情况细化）。</w:t>
      </w:r>
    </w:p>
    <w:p w14:paraId="39A1A702" w14:textId="77777777" w:rsidR="00BD4ABD" w:rsidRPr="00DA5329" w:rsidRDefault="00710079" w:rsidP="00DA5329">
      <w:pPr>
        <w:widowControl/>
        <w:shd w:val="clear" w:color="auto" w:fill="FFFFFF"/>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附：各进修专业培养方案</w:t>
      </w:r>
    </w:p>
    <w:tbl>
      <w:tblPr>
        <w:tblStyle w:val="a6"/>
        <w:tblW w:w="8902" w:type="dxa"/>
        <w:tblInd w:w="-5" w:type="dxa"/>
        <w:tblLayout w:type="fixed"/>
        <w:tblLook w:val="04A0" w:firstRow="1" w:lastRow="0" w:firstColumn="1" w:lastColumn="0" w:noHBand="0" w:noVBand="1"/>
      </w:tblPr>
      <w:tblGrid>
        <w:gridCol w:w="1276"/>
        <w:gridCol w:w="1985"/>
        <w:gridCol w:w="2126"/>
        <w:gridCol w:w="1247"/>
        <w:gridCol w:w="2268"/>
      </w:tblGrid>
      <w:tr w:rsidR="00BD4ABD" w:rsidRPr="00DA5329" w14:paraId="484A1A16" w14:textId="77777777" w:rsidTr="00720AD6">
        <w:tc>
          <w:tcPr>
            <w:tcW w:w="1276" w:type="dxa"/>
          </w:tcPr>
          <w:p w14:paraId="0990D0E5"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进修专业</w:t>
            </w:r>
          </w:p>
        </w:tc>
        <w:tc>
          <w:tcPr>
            <w:tcW w:w="1985" w:type="dxa"/>
          </w:tcPr>
          <w:p w14:paraId="13AA9A84"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学习内容</w:t>
            </w:r>
          </w:p>
        </w:tc>
        <w:tc>
          <w:tcPr>
            <w:tcW w:w="2126" w:type="dxa"/>
          </w:tcPr>
          <w:p w14:paraId="12F66BB5"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带教方法</w:t>
            </w:r>
          </w:p>
        </w:tc>
        <w:tc>
          <w:tcPr>
            <w:tcW w:w="1247" w:type="dxa"/>
          </w:tcPr>
          <w:p w14:paraId="128EC99C"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结业考核方式</w:t>
            </w:r>
          </w:p>
        </w:tc>
        <w:tc>
          <w:tcPr>
            <w:tcW w:w="2268" w:type="dxa"/>
          </w:tcPr>
          <w:p w14:paraId="0AD92AC2"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进修学习后应达到的水平</w:t>
            </w:r>
          </w:p>
        </w:tc>
      </w:tr>
      <w:tr w:rsidR="00BD4ABD" w:rsidRPr="00DA5329" w14:paraId="4CE5B474" w14:textId="77777777" w:rsidTr="00720AD6">
        <w:tc>
          <w:tcPr>
            <w:tcW w:w="1276" w:type="dxa"/>
          </w:tcPr>
          <w:p w14:paraId="5DD78E04" w14:textId="77777777" w:rsidR="00BD4ABD" w:rsidRPr="00DA5329" w:rsidRDefault="00DA5329" w:rsidP="00DA5329">
            <w:pPr>
              <w:widowControl/>
              <w:spacing w:line="360" w:lineRule="auto"/>
              <w:jc w:val="left"/>
              <w:rPr>
                <w:rFonts w:ascii="宋体" w:eastAsia="宋体" w:hAnsi="宋体" w:cs="宋体"/>
                <w:color w:val="333333"/>
                <w:sz w:val="24"/>
                <w:szCs w:val="24"/>
              </w:rPr>
            </w:pPr>
            <w:r>
              <w:rPr>
                <w:rFonts w:ascii="宋体" w:eastAsia="宋体" w:hAnsi="宋体" w:cs="宋体" w:hint="eastAsia"/>
                <w:color w:val="333333"/>
                <w:sz w:val="24"/>
                <w:szCs w:val="24"/>
              </w:rPr>
              <w:t>血液病学</w:t>
            </w:r>
          </w:p>
        </w:tc>
        <w:tc>
          <w:tcPr>
            <w:tcW w:w="1985" w:type="dxa"/>
          </w:tcPr>
          <w:p w14:paraId="317008FE"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血液系统疾病的诊断及处理</w:t>
            </w:r>
          </w:p>
        </w:tc>
        <w:tc>
          <w:tcPr>
            <w:tcW w:w="2126" w:type="dxa"/>
          </w:tcPr>
          <w:p w14:paraId="3215D470"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病房轮转学习（进修时间达一年者，安排2月骨髓</w:t>
            </w:r>
            <w:proofErr w:type="gramStart"/>
            <w:r w:rsidRPr="00DA5329">
              <w:rPr>
                <w:rFonts w:ascii="宋体" w:eastAsia="宋体" w:hAnsi="宋体" w:cs="宋体" w:hint="eastAsia"/>
                <w:color w:val="333333"/>
                <w:sz w:val="24"/>
                <w:szCs w:val="24"/>
              </w:rPr>
              <w:t>形态室</w:t>
            </w:r>
            <w:proofErr w:type="gramEnd"/>
            <w:r w:rsidRPr="00DA5329">
              <w:rPr>
                <w:rFonts w:ascii="宋体" w:eastAsia="宋体" w:hAnsi="宋体" w:cs="宋体" w:hint="eastAsia"/>
                <w:color w:val="333333"/>
                <w:sz w:val="24"/>
                <w:szCs w:val="24"/>
              </w:rPr>
              <w:t>轮转）、专题讲座、疑难病案分析讨论、参加我科承办的各种学术会议</w:t>
            </w:r>
          </w:p>
        </w:tc>
        <w:tc>
          <w:tcPr>
            <w:tcW w:w="1247" w:type="dxa"/>
          </w:tcPr>
          <w:p w14:paraId="0A839034"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结业笔试</w:t>
            </w:r>
          </w:p>
        </w:tc>
        <w:tc>
          <w:tcPr>
            <w:tcW w:w="2268" w:type="dxa"/>
          </w:tcPr>
          <w:p w14:paraId="743FC140" w14:textId="77777777" w:rsidR="00BD4ABD" w:rsidRPr="00DA5329" w:rsidRDefault="0071007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血液内科高年资专科医生水平</w:t>
            </w:r>
          </w:p>
        </w:tc>
      </w:tr>
      <w:tr w:rsidR="00DA5329" w:rsidRPr="00DA5329" w14:paraId="498A2A8E" w14:textId="77777777" w:rsidTr="00720AD6">
        <w:tc>
          <w:tcPr>
            <w:tcW w:w="1276" w:type="dxa"/>
          </w:tcPr>
          <w:p w14:paraId="234897E4" w14:textId="6CD08440" w:rsidR="00DA5329" w:rsidRPr="00DA5329" w:rsidRDefault="00DA532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造血干细胞移植</w:t>
            </w:r>
            <w:bookmarkStart w:id="0" w:name="_GoBack"/>
            <w:bookmarkEnd w:id="0"/>
            <w:r w:rsidR="00F77B31">
              <w:rPr>
                <w:rFonts w:ascii="宋体" w:eastAsia="宋体" w:hAnsi="宋体" w:cs="宋体" w:hint="eastAsia"/>
                <w:color w:val="333333"/>
                <w:sz w:val="24"/>
                <w:szCs w:val="24"/>
              </w:rPr>
              <w:t>与细胞免疫治疗</w:t>
            </w:r>
          </w:p>
        </w:tc>
        <w:tc>
          <w:tcPr>
            <w:tcW w:w="1985" w:type="dxa"/>
          </w:tcPr>
          <w:p w14:paraId="32F7BFD3" w14:textId="166E7281" w:rsidR="00DA5329" w:rsidRPr="00DA5329" w:rsidRDefault="00DA532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血液系统疾病的诊治+造血干细胞移植</w:t>
            </w:r>
            <w:r w:rsidR="00F77B31">
              <w:rPr>
                <w:rFonts w:ascii="宋体" w:eastAsia="宋体" w:hAnsi="宋体" w:cs="宋体" w:hint="eastAsia"/>
                <w:color w:val="333333"/>
                <w:sz w:val="24"/>
                <w:szCs w:val="24"/>
              </w:rPr>
              <w:t>、细胞免疫治疗</w:t>
            </w:r>
          </w:p>
        </w:tc>
        <w:tc>
          <w:tcPr>
            <w:tcW w:w="2126" w:type="dxa"/>
          </w:tcPr>
          <w:p w14:paraId="6586CBC1" w14:textId="77777777" w:rsidR="00DA5329" w:rsidRPr="00DA5329" w:rsidRDefault="00DA532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病房轮转学习半年+造血干细胞</w:t>
            </w:r>
            <w:proofErr w:type="gramStart"/>
            <w:r w:rsidRPr="00DA5329">
              <w:rPr>
                <w:rFonts w:ascii="宋体" w:eastAsia="宋体" w:hAnsi="宋体" w:cs="宋体" w:hint="eastAsia"/>
                <w:color w:val="333333"/>
                <w:sz w:val="24"/>
                <w:szCs w:val="24"/>
              </w:rPr>
              <w:t>移植组</w:t>
            </w:r>
            <w:proofErr w:type="gramEnd"/>
            <w:r w:rsidRPr="00DA5329">
              <w:rPr>
                <w:rFonts w:ascii="宋体" w:eastAsia="宋体" w:hAnsi="宋体" w:cs="宋体" w:hint="eastAsia"/>
                <w:color w:val="333333"/>
                <w:sz w:val="24"/>
                <w:szCs w:val="24"/>
              </w:rPr>
              <w:t>学习半年</w:t>
            </w:r>
          </w:p>
        </w:tc>
        <w:tc>
          <w:tcPr>
            <w:tcW w:w="1247" w:type="dxa"/>
          </w:tcPr>
          <w:p w14:paraId="7F439D9A" w14:textId="77777777" w:rsidR="00DA5329" w:rsidRPr="00DA5329" w:rsidRDefault="00DA532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结业笔试</w:t>
            </w:r>
          </w:p>
        </w:tc>
        <w:tc>
          <w:tcPr>
            <w:tcW w:w="2268" w:type="dxa"/>
          </w:tcPr>
          <w:p w14:paraId="60020BC3" w14:textId="77777777" w:rsidR="00DA5329" w:rsidRPr="00DA5329" w:rsidRDefault="00DA5329" w:rsidP="00DA5329">
            <w:pPr>
              <w:widowControl/>
              <w:spacing w:line="360" w:lineRule="auto"/>
              <w:jc w:val="left"/>
              <w:rPr>
                <w:rFonts w:ascii="宋体" w:eastAsia="宋体" w:hAnsi="宋体" w:cs="宋体"/>
                <w:color w:val="333333"/>
                <w:sz w:val="24"/>
                <w:szCs w:val="24"/>
              </w:rPr>
            </w:pPr>
            <w:r w:rsidRPr="00DA5329">
              <w:rPr>
                <w:rFonts w:ascii="宋体" w:eastAsia="宋体" w:hAnsi="宋体" w:cs="宋体" w:hint="eastAsia"/>
                <w:color w:val="333333"/>
                <w:sz w:val="24"/>
                <w:szCs w:val="24"/>
              </w:rPr>
              <w:t>血液内科高年资专科医生水平，能完成自体造血干细胞移植</w:t>
            </w:r>
          </w:p>
        </w:tc>
      </w:tr>
    </w:tbl>
    <w:p w14:paraId="548F66F2" w14:textId="77777777" w:rsidR="00DA5329" w:rsidRDefault="00DA5329" w:rsidP="00DA5329">
      <w:pPr>
        <w:widowControl/>
        <w:shd w:val="clear" w:color="auto" w:fill="FFFFFF"/>
        <w:spacing w:line="360" w:lineRule="auto"/>
        <w:jc w:val="left"/>
        <w:rPr>
          <w:rFonts w:ascii="宋体" w:eastAsia="宋体" w:hAnsi="宋体" w:cs="宋体"/>
          <w:bCs/>
          <w:color w:val="333333"/>
          <w:sz w:val="24"/>
          <w:szCs w:val="24"/>
        </w:rPr>
      </w:pPr>
    </w:p>
    <w:p w14:paraId="1C6D3832" w14:textId="77777777" w:rsidR="00BD4ABD" w:rsidRPr="00DA5329" w:rsidRDefault="00710079" w:rsidP="00DA5329">
      <w:pPr>
        <w:widowControl/>
        <w:shd w:val="clear" w:color="auto" w:fill="FFFFFF"/>
        <w:spacing w:line="360" w:lineRule="auto"/>
        <w:jc w:val="left"/>
        <w:rPr>
          <w:rFonts w:ascii="宋体" w:eastAsia="宋体" w:hAnsi="宋体" w:cs="宋体"/>
          <w:bCs/>
          <w:color w:val="333333"/>
          <w:sz w:val="24"/>
          <w:szCs w:val="24"/>
        </w:rPr>
      </w:pPr>
      <w:r w:rsidRPr="00DA5329">
        <w:rPr>
          <w:rFonts w:ascii="宋体" w:eastAsia="宋体" w:hAnsi="宋体" w:cs="宋体" w:hint="eastAsia"/>
          <w:bCs/>
          <w:color w:val="333333"/>
          <w:sz w:val="24"/>
          <w:szCs w:val="24"/>
        </w:rPr>
        <w:t>四、进修学员资质要求</w:t>
      </w:r>
    </w:p>
    <w:p w14:paraId="25118752" w14:textId="77777777" w:rsidR="00DA5329" w:rsidRPr="00DA5329" w:rsidRDefault="00710079" w:rsidP="00DA5329">
      <w:pPr>
        <w:spacing w:line="360" w:lineRule="auto"/>
        <w:ind w:firstLine="420"/>
        <w:rPr>
          <w:rFonts w:ascii="宋体" w:eastAsia="宋体" w:hAnsi="宋体" w:cs="宋体"/>
          <w:bCs/>
          <w:color w:val="333333"/>
          <w:sz w:val="24"/>
          <w:szCs w:val="24"/>
        </w:rPr>
      </w:pPr>
      <w:r w:rsidRPr="00DA5329">
        <w:rPr>
          <w:rFonts w:ascii="宋体" w:eastAsia="宋体" w:hAnsi="宋体" w:cs="宋体" w:hint="eastAsia"/>
          <w:bCs/>
          <w:color w:val="333333"/>
          <w:sz w:val="24"/>
          <w:szCs w:val="24"/>
        </w:rPr>
        <w:t>资质要求包括：</w:t>
      </w:r>
    </w:p>
    <w:p w14:paraId="2C810E43" w14:textId="77777777" w:rsidR="00BD4ABD" w:rsidRPr="00DA5329" w:rsidRDefault="00FD4B13" w:rsidP="00DA5329">
      <w:pPr>
        <w:spacing w:line="360" w:lineRule="auto"/>
        <w:ind w:firstLine="420"/>
        <w:rPr>
          <w:rFonts w:ascii="宋体" w:eastAsia="宋体" w:hAnsi="宋体" w:cs="宋体"/>
          <w:bCs/>
          <w:color w:val="333333"/>
          <w:sz w:val="24"/>
          <w:szCs w:val="24"/>
        </w:rPr>
      </w:pPr>
      <w:r>
        <w:rPr>
          <w:rFonts w:ascii="宋体" w:eastAsia="宋体" w:hAnsi="宋体" w:cs="宋体" w:hint="eastAsia"/>
          <w:bCs/>
          <w:color w:val="333333"/>
          <w:sz w:val="24"/>
          <w:szCs w:val="24"/>
        </w:rPr>
        <w:t>进修血液病学</w:t>
      </w:r>
      <w:r w:rsidR="00DA5329" w:rsidRPr="00DA5329">
        <w:rPr>
          <w:rFonts w:ascii="宋体" w:eastAsia="宋体" w:hAnsi="宋体" w:cs="宋体" w:hint="eastAsia"/>
          <w:bCs/>
          <w:color w:val="333333"/>
          <w:sz w:val="24"/>
          <w:szCs w:val="24"/>
        </w:rPr>
        <w:t>要求：</w:t>
      </w:r>
      <w:r>
        <w:rPr>
          <w:rFonts w:ascii="宋体" w:eastAsia="宋体" w:hAnsi="宋体" w:cs="宋体" w:hint="eastAsia"/>
          <w:bCs/>
          <w:color w:val="333333"/>
          <w:sz w:val="24"/>
          <w:szCs w:val="24"/>
        </w:rPr>
        <w:t>临床医学专业本科学历</w:t>
      </w:r>
    </w:p>
    <w:p w14:paraId="6E0CE007" w14:textId="77777777" w:rsidR="00BD4ABD" w:rsidRPr="00DA5329" w:rsidRDefault="00710079" w:rsidP="00FD4B13">
      <w:pPr>
        <w:spacing w:line="360" w:lineRule="auto"/>
        <w:ind w:firstLineChars="1100" w:firstLine="2640"/>
        <w:rPr>
          <w:rFonts w:ascii="宋体" w:eastAsia="宋体" w:hAnsi="宋体" w:cs="宋体"/>
          <w:bCs/>
          <w:color w:val="333333"/>
          <w:sz w:val="24"/>
          <w:szCs w:val="24"/>
        </w:rPr>
      </w:pPr>
      <w:r w:rsidRPr="00DA5329">
        <w:rPr>
          <w:rFonts w:ascii="宋体" w:eastAsia="宋体" w:hAnsi="宋体" w:cs="宋体" w:hint="eastAsia"/>
          <w:bCs/>
          <w:color w:val="333333"/>
          <w:sz w:val="24"/>
          <w:szCs w:val="24"/>
        </w:rPr>
        <w:t>工作年限3年以上</w:t>
      </w:r>
    </w:p>
    <w:p w14:paraId="7EFB5584" w14:textId="77777777" w:rsidR="00BD4ABD" w:rsidRPr="00DA5329" w:rsidRDefault="00710079" w:rsidP="00FD4B13">
      <w:pPr>
        <w:spacing w:line="360" w:lineRule="auto"/>
        <w:ind w:firstLineChars="1100" w:firstLine="2640"/>
        <w:rPr>
          <w:rFonts w:ascii="宋体" w:eastAsia="宋体" w:hAnsi="宋体" w:cs="宋体"/>
          <w:bCs/>
          <w:color w:val="333333"/>
          <w:sz w:val="24"/>
          <w:szCs w:val="24"/>
        </w:rPr>
      </w:pPr>
      <w:r w:rsidRPr="00DA5329">
        <w:rPr>
          <w:rFonts w:ascii="宋体" w:eastAsia="宋体" w:hAnsi="宋体" w:cs="宋体" w:hint="eastAsia"/>
          <w:bCs/>
          <w:color w:val="333333"/>
          <w:sz w:val="24"/>
          <w:szCs w:val="24"/>
        </w:rPr>
        <w:lastRenderedPageBreak/>
        <w:t>有医师资格证及医师执业证</w:t>
      </w:r>
    </w:p>
    <w:p w14:paraId="0B0C953A" w14:textId="77777777" w:rsidR="00BD4ABD" w:rsidRPr="00DA5329" w:rsidRDefault="00710079" w:rsidP="00FD4B13">
      <w:pPr>
        <w:spacing w:line="360" w:lineRule="auto"/>
        <w:ind w:firstLineChars="1100" w:firstLine="2640"/>
        <w:rPr>
          <w:rFonts w:ascii="宋体" w:eastAsia="宋体" w:hAnsi="宋体" w:cs="宋体"/>
          <w:bCs/>
          <w:color w:val="333333"/>
          <w:sz w:val="24"/>
          <w:szCs w:val="24"/>
        </w:rPr>
      </w:pPr>
      <w:r w:rsidRPr="00DA5329">
        <w:rPr>
          <w:rFonts w:ascii="宋体" w:eastAsia="宋体" w:hAnsi="宋体" w:cs="宋体" w:hint="eastAsia"/>
          <w:bCs/>
          <w:color w:val="333333"/>
          <w:sz w:val="24"/>
          <w:szCs w:val="24"/>
        </w:rPr>
        <w:t>执业范围为内科学。</w:t>
      </w:r>
    </w:p>
    <w:p w14:paraId="7CC597AD" w14:textId="77777777" w:rsidR="00DA5329" w:rsidRPr="00DA5329" w:rsidRDefault="00DA5329" w:rsidP="00DA5329">
      <w:pPr>
        <w:spacing w:line="360" w:lineRule="auto"/>
        <w:ind w:firstLine="420"/>
        <w:rPr>
          <w:rFonts w:ascii="宋体" w:eastAsia="宋体" w:hAnsi="宋体" w:cs="宋体"/>
          <w:bCs/>
          <w:color w:val="333333"/>
          <w:sz w:val="24"/>
          <w:szCs w:val="24"/>
        </w:rPr>
      </w:pPr>
      <w:r w:rsidRPr="00DA5329">
        <w:rPr>
          <w:rFonts w:ascii="宋体" w:eastAsia="宋体" w:hAnsi="宋体" w:cs="宋体" w:hint="eastAsia"/>
          <w:bCs/>
          <w:color w:val="333333"/>
          <w:sz w:val="24"/>
          <w:szCs w:val="24"/>
        </w:rPr>
        <w:t>进修造血干细胞移植术要求：临床医学专业本科以上学历、</w:t>
      </w:r>
    </w:p>
    <w:p w14:paraId="4358BE3C" w14:textId="77777777" w:rsidR="00DA5329" w:rsidRPr="00DA5329" w:rsidRDefault="00DA5329" w:rsidP="00FD4B13">
      <w:pPr>
        <w:spacing w:line="360" w:lineRule="auto"/>
        <w:ind w:firstLineChars="1500" w:firstLine="3600"/>
        <w:rPr>
          <w:rFonts w:ascii="宋体" w:eastAsia="宋体" w:hAnsi="宋体" w:cs="宋体"/>
          <w:bCs/>
          <w:color w:val="333333"/>
          <w:sz w:val="24"/>
          <w:szCs w:val="24"/>
        </w:rPr>
      </w:pPr>
      <w:r w:rsidRPr="00DA5329">
        <w:rPr>
          <w:rFonts w:ascii="宋体" w:eastAsia="宋体" w:hAnsi="宋体" w:cs="宋体" w:hint="eastAsia"/>
          <w:bCs/>
          <w:color w:val="333333"/>
          <w:sz w:val="24"/>
          <w:szCs w:val="24"/>
        </w:rPr>
        <w:t>主治医师年限3年以上</w:t>
      </w:r>
    </w:p>
    <w:p w14:paraId="3E86DD56" w14:textId="77777777" w:rsidR="00DA5329" w:rsidRPr="00DA5329" w:rsidRDefault="00DA5329" w:rsidP="00FD4B13">
      <w:pPr>
        <w:spacing w:line="360" w:lineRule="auto"/>
        <w:ind w:firstLineChars="1500" w:firstLine="3600"/>
        <w:rPr>
          <w:rFonts w:ascii="宋体" w:eastAsia="宋体" w:hAnsi="宋体" w:cs="宋体"/>
          <w:bCs/>
          <w:color w:val="333333"/>
          <w:sz w:val="24"/>
          <w:szCs w:val="24"/>
        </w:rPr>
      </w:pPr>
      <w:r w:rsidRPr="00DA5329">
        <w:rPr>
          <w:rFonts w:ascii="宋体" w:eastAsia="宋体" w:hAnsi="宋体" w:cs="宋体" w:hint="eastAsia"/>
          <w:bCs/>
          <w:color w:val="333333"/>
          <w:sz w:val="24"/>
          <w:szCs w:val="24"/>
        </w:rPr>
        <w:t>有医师资格证及医师执业证</w:t>
      </w:r>
    </w:p>
    <w:p w14:paraId="56E60867" w14:textId="77777777" w:rsidR="00DA5329" w:rsidRPr="00DA5329" w:rsidRDefault="00DA5329" w:rsidP="00FD4B13">
      <w:pPr>
        <w:spacing w:line="360" w:lineRule="auto"/>
        <w:ind w:firstLineChars="1500" w:firstLine="3600"/>
        <w:rPr>
          <w:rFonts w:ascii="宋体" w:eastAsia="宋体" w:hAnsi="宋体" w:cs="宋体"/>
          <w:bCs/>
          <w:color w:val="333333"/>
          <w:sz w:val="24"/>
          <w:szCs w:val="24"/>
        </w:rPr>
      </w:pPr>
      <w:r w:rsidRPr="00DA5329">
        <w:rPr>
          <w:rFonts w:ascii="宋体" w:eastAsia="宋体" w:hAnsi="宋体" w:cs="宋体" w:hint="eastAsia"/>
          <w:bCs/>
          <w:color w:val="333333"/>
          <w:sz w:val="24"/>
          <w:szCs w:val="24"/>
        </w:rPr>
        <w:t>执业范围为内科学。</w:t>
      </w:r>
    </w:p>
    <w:p w14:paraId="51DD414A" w14:textId="77777777" w:rsidR="00DA5329" w:rsidRPr="00903958" w:rsidRDefault="00DA5329" w:rsidP="00DA5329">
      <w:pPr>
        <w:spacing w:line="520" w:lineRule="exact"/>
        <w:rPr>
          <w:rFonts w:ascii="仿宋_GB2312" w:eastAsia="仿宋_GB2312" w:hAnsi="FangSong"/>
          <w:sz w:val="28"/>
          <w:szCs w:val="28"/>
        </w:rPr>
      </w:pPr>
    </w:p>
    <w:sectPr w:rsidR="00DA5329" w:rsidRPr="00903958" w:rsidSect="00BD4A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AD10D" w14:textId="77777777" w:rsidR="0072569E" w:rsidRDefault="0072569E" w:rsidP="00903958">
      <w:r>
        <w:separator/>
      </w:r>
    </w:p>
  </w:endnote>
  <w:endnote w:type="continuationSeparator" w:id="0">
    <w:p w14:paraId="44A21F87" w14:textId="77777777" w:rsidR="0072569E" w:rsidRDefault="0072569E" w:rsidP="0090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0CB105" w14:textId="77777777" w:rsidR="0072569E" w:rsidRDefault="0072569E" w:rsidP="00903958">
      <w:r>
        <w:separator/>
      </w:r>
    </w:p>
  </w:footnote>
  <w:footnote w:type="continuationSeparator" w:id="0">
    <w:p w14:paraId="4D3D7D12" w14:textId="77777777" w:rsidR="0072569E" w:rsidRDefault="0072569E" w:rsidP="009039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11B575"/>
    <w:multiLevelType w:val="singleLevel"/>
    <w:tmpl w:val="F711B575"/>
    <w:lvl w:ilvl="0">
      <w:start w:val="1"/>
      <w:numFmt w:val="decimal"/>
      <w:lvlText w:val="%1."/>
      <w:lvlJc w:val="left"/>
      <w:pPr>
        <w:tabs>
          <w:tab w:val="left" w:pos="312"/>
        </w:tabs>
      </w:pPr>
    </w:lvl>
  </w:abstractNum>
  <w:abstractNum w:abstractNumId="1">
    <w:nsid w:val="1682253C"/>
    <w:multiLevelType w:val="multilevel"/>
    <w:tmpl w:val="1682253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0356E2D"/>
    <w:multiLevelType w:val="hybridMultilevel"/>
    <w:tmpl w:val="20362EA2"/>
    <w:lvl w:ilvl="0" w:tplc="79286248">
      <w:start w:val="1"/>
      <w:numFmt w:val="bullet"/>
      <w:lvlText w:val="•"/>
      <w:lvlJc w:val="left"/>
      <w:pPr>
        <w:tabs>
          <w:tab w:val="num" w:pos="720"/>
        </w:tabs>
        <w:ind w:left="720" w:hanging="360"/>
      </w:pPr>
      <w:rPr>
        <w:rFonts w:ascii="Arial" w:hAnsi="Arial" w:hint="default"/>
      </w:rPr>
    </w:lvl>
    <w:lvl w:ilvl="1" w:tplc="F3FA4C56" w:tentative="1">
      <w:start w:val="1"/>
      <w:numFmt w:val="bullet"/>
      <w:lvlText w:val="•"/>
      <w:lvlJc w:val="left"/>
      <w:pPr>
        <w:tabs>
          <w:tab w:val="num" w:pos="1440"/>
        </w:tabs>
        <w:ind w:left="1440" w:hanging="360"/>
      </w:pPr>
      <w:rPr>
        <w:rFonts w:ascii="Arial" w:hAnsi="Arial" w:hint="default"/>
      </w:rPr>
    </w:lvl>
    <w:lvl w:ilvl="2" w:tplc="E8A2546E" w:tentative="1">
      <w:start w:val="1"/>
      <w:numFmt w:val="bullet"/>
      <w:lvlText w:val="•"/>
      <w:lvlJc w:val="left"/>
      <w:pPr>
        <w:tabs>
          <w:tab w:val="num" w:pos="2160"/>
        </w:tabs>
        <w:ind w:left="2160" w:hanging="360"/>
      </w:pPr>
      <w:rPr>
        <w:rFonts w:ascii="Arial" w:hAnsi="Arial" w:hint="default"/>
      </w:rPr>
    </w:lvl>
    <w:lvl w:ilvl="3" w:tplc="941C89C4" w:tentative="1">
      <w:start w:val="1"/>
      <w:numFmt w:val="bullet"/>
      <w:lvlText w:val="•"/>
      <w:lvlJc w:val="left"/>
      <w:pPr>
        <w:tabs>
          <w:tab w:val="num" w:pos="2880"/>
        </w:tabs>
        <w:ind w:left="2880" w:hanging="360"/>
      </w:pPr>
      <w:rPr>
        <w:rFonts w:ascii="Arial" w:hAnsi="Arial" w:hint="default"/>
      </w:rPr>
    </w:lvl>
    <w:lvl w:ilvl="4" w:tplc="CBB0B130" w:tentative="1">
      <w:start w:val="1"/>
      <w:numFmt w:val="bullet"/>
      <w:lvlText w:val="•"/>
      <w:lvlJc w:val="left"/>
      <w:pPr>
        <w:tabs>
          <w:tab w:val="num" w:pos="3600"/>
        </w:tabs>
        <w:ind w:left="3600" w:hanging="360"/>
      </w:pPr>
      <w:rPr>
        <w:rFonts w:ascii="Arial" w:hAnsi="Arial" w:hint="default"/>
      </w:rPr>
    </w:lvl>
    <w:lvl w:ilvl="5" w:tplc="217628C4" w:tentative="1">
      <w:start w:val="1"/>
      <w:numFmt w:val="bullet"/>
      <w:lvlText w:val="•"/>
      <w:lvlJc w:val="left"/>
      <w:pPr>
        <w:tabs>
          <w:tab w:val="num" w:pos="4320"/>
        </w:tabs>
        <w:ind w:left="4320" w:hanging="360"/>
      </w:pPr>
      <w:rPr>
        <w:rFonts w:ascii="Arial" w:hAnsi="Arial" w:hint="default"/>
      </w:rPr>
    </w:lvl>
    <w:lvl w:ilvl="6" w:tplc="2C262B96" w:tentative="1">
      <w:start w:val="1"/>
      <w:numFmt w:val="bullet"/>
      <w:lvlText w:val="•"/>
      <w:lvlJc w:val="left"/>
      <w:pPr>
        <w:tabs>
          <w:tab w:val="num" w:pos="5040"/>
        </w:tabs>
        <w:ind w:left="5040" w:hanging="360"/>
      </w:pPr>
      <w:rPr>
        <w:rFonts w:ascii="Arial" w:hAnsi="Arial" w:hint="default"/>
      </w:rPr>
    </w:lvl>
    <w:lvl w:ilvl="7" w:tplc="6B262F4E" w:tentative="1">
      <w:start w:val="1"/>
      <w:numFmt w:val="bullet"/>
      <w:lvlText w:val="•"/>
      <w:lvlJc w:val="left"/>
      <w:pPr>
        <w:tabs>
          <w:tab w:val="num" w:pos="5760"/>
        </w:tabs>
        <w:ind w:left="5760" w:hanging="360"/>
      </w:pPr>
      <w:rPr>
        <w:rFonts w:ascii="Arial" w:hAnsi="Arial" w:hint="default"/>
      </w:rPr>
    </w:lvl>
    <w:lvl w:ilvl="8" w:tplc="53DEFFF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C2E"/>
    <w:rsid w:val="00030240"/>
    <w:rsid w:val="000A3BD6"/>
    <w:rsid w:val="000C018B"/>
    <w:rsid w:val="000C0762"/>
    <w:rsid w:val="000F6E68"/>
    <w:rsid w:val="00157071"/>
    <w:rsid w:val="00173408"/>
    <w:rsid w:val="001E6D4C"/>
    <w:rsid w:val="002258C9"/>
    <w:rsid w:val="00235EE9"/>
    <w:rsid w:val="002405CB"/>
    <w:rsid w:val="00283BC0"/>
    <w:rsid w:val="002C4A85"/>
    <w:rsid w:val="002E044D"/>
    <w:rsid w:val="002E5F62"/>
    <w:rsid w:val="00303BC5"/>
    <w:rsid w:val="003B490C"/>
    <w:rsid w:val="004659B3"/>
    <w:rsid w:val="0046665E"/>
    <w:rsid w:val="004A5327"/>
    <w:rsid w:val="004C2C2E"/>
    <w:rsid w:val="004F4602"/>
    <w:rsid w:val="00510E50"/>
    <w:rsid w:val="005255B5"/>
    <w:rsid w:val="00595650"/>
    <w:rsid w:val="005A34E0"/>
    <w:rsid w:val="006309BD"/>
    <w:rsid w:val="00640A64"/>
    <w:rsid w:val="00657459"/>
    <w:rsid w:val="006C54F0"/>
    <w:rsid w:val="006D1801"/>
    <w:rsid w:val="006D67D2"/>
    <w:rsid w:val="00710079"/>
    <w:rsid w:val="00720AD6"/>
    <w:rsid w:val="0072569E"/>
    <w:rsid w:val="00767325"/>
    <w:rsid w:val="00781D05"/>
    <w:rsid w:val="007B239A"/>
    <w:rsid w:val="008535FD"/>
    <w:rsid w:val="008A1DCC"/>
    <w:rsid w:val="008C5A56"/>
    <w:rsid w:val="00903958"/>
    <w:rsid w:val="009570F8"/>
    <w:rsid w:val="00994642"/>
    <w:rsid w:val="009A269E"/>
    <w:rsid w:val="009A6F63"/>
    <w:rsid w:val="00A01C98"/>
    <w:rsid w:val="00A344EE"/>
    <w:rsid w:val="00A36317"/>
    <w:rsid w:val="00A4421E"/>
    <w:rsid w:val="00A461A8"/>
    <w:rsid w:val="00A93C6F"/>
    <w:rsid w:val="00AA27C4"/>
    <w:rsid w:val="00AB0758"/>
    <w:rsid w:val="00B268B7"/>
    <w:rsid w:val="00B85FBC"/>
    <w:rsid w:val="00BD4ABD"/>
    <w:rsid w:val="00BD5BB1"/>
    <w:rsid w:val="00C060B4"/>
    <w:rsid w:val="00C16111"/>
    <w:rsid w:val="00C16F1C"/>
    <w:rsid w:val="00C85B83"/>
    <w:rsid w:val="00CC2762"/>
    <w:rsid w:val="00CF4BE9"/>
    <w:rsid w:val="00D61245"/>
    <w:rsid w:val="00DA5329"/>
    <w:rsid w:val="00E248FB"/>
    <w:rsid w:val="00E51033"/>
    <w:rsid w:val="00E81EE5"/>
    <w:rsid w:val="00F10FD3"/>
    <w:rsid w:val="00F5145A"/>
    <w:rsid w:val="00F77B31"/>
    <w:rsid w:val="00FD4B13"/>
    <w:rsid w:val="269558D5"/>
    <w:rsid w:val="2A2939A2"/>
    <w:rsid w:val="2E081A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A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A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4ABD"/>
    <w:pPr>
      <w:tabs>
        <w:tab w:val="center" w:pos="4153"/>
        <w:tab w:val="right" w:pos="8306"/>
      </w:tabs>
      <w:snapToGrid w:val="0"/>
      <w:jc w:val="left"/>
    </w:pPr>
    <w:rPr>
      <w:sz w:val="18"/>
      <w:szCs w:val="18"/>
    </w:rPr>
  </w:style>
  <w:style w:type="paragraph" w:styleId="a4">
    <w:name w:val="header"/>
    <w:basedOn w:val="a"/>
    <w:link w:val="Char0"/>
    <w:uiPriority w:val="99"/>
    <w:unhideWhenUsed/>
    <w:rsid w:val="00BD4ABD"/>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BD4ABD"/>
    <w:rPr>
      <w:color w:val="0563C1" w:themeColor="hyperlink"/>
      <w:u w:val="single"/>
    </w:rPr>
  </w:style>
  <w:style w:type="table" w:styleId="a6">
    <w:name w:val="Table Grid"/>
    <w:basedOn w:val="a1"/>
    <w:uiPriority w:val="39"/>
    <w:rsid w:val="00BD4A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BD4ABD"/>
    <w:rPr>
      <w:sz w:val="18"/>
      <w:szCs w:val="18"/>
    </w:rPr>
  </w:style>
  <w:style w:type="character" w:customStyle="1" w:styleId="Char">
    <w:name w:val="页脚 Char"/>
    <w:basedOn w:val="a0"/>
    <w:link w:val="a3"/>
    <w:uiPriority w:val="99"/>
    <w:rsid w:val="00BD4ABD"/>
    <w:rPr>
      <w:sz w:val="18"/>
      <w:szCs w:val="18"/>
    </w:rPr>
  </w:style>
  <w:style w:type="paragraph" w:styleId="a7">
    <w:name w:val="List Paragraph"/>
    <w:basedOn w:val="a"/>
    <w:uiPriority w:val="34"/>
    <w:qFormat/>
    <w:rsid w:val="00BD4ABD"/>
    <w:pPr>
      <w:ind w:firstLineChars="200" w:firstLine="420"/>
    </w:pPr>
  </w:style>
  <w:style w:type="character" w:customStyle="1" w:styleId="UnresolvedMention1">
    <w:name w:val="Unresolved Mention1"/>
    <w:basedOn w:val="a0"/>
    <w:uiPriority w:val="99"/>
    <w:semiHidden/>
    <w:unhideWhenUsed/>
    <w:qFormat/>
    <w:rsid w:val="00BD4ABD"/>
    <w:rPr>
      <w:color w:val="605E5C"/>
      <w:shd w:val="clear" w:color="auto" w:fill="E1DFDD"/>
    </w:rPr>
  </w:style>
  <w:style w:type="paragraph" w:styleId="a8">
    <w:name w:val="Revision"/>
    <w:hidden/>
    <w:uiPriority w:val="99"/>
    <w:semiHidden/>
    <w:rsid w:val="00030240"/>
  </w:style>
  <w:style w:type="paragraph" w:styleId="a9">
    <w:name w:val="Balloon Text"/>
    <w:basedOn w:val="a"/>
    <w:link w:val="Char1"/>
    <w:uiPriority w:val="99"/>
    <w:semiHidden/>
    <w:unhideWhenUsed/>
    <w:rsid w:val="00720AD6"/>
    <w:rPr>
      <w:sz w:val="18"/>
      <w:szCs w:val="18"/>
    </w:rPr>
  </w:style>
  <w:style w:type="character" w:customStyle="1" w:styleId="Char1">
    <w:name w:val="批注框文本 Char"/>
    <w:basedOn w:val="a0"/>
    <w:link w:val="a9"/>
    <w:uiPriority w:val="99"/>
    <w:semiHidden/>
    <w:rsid w:val="00720A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A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4ABD"/>
    <w:pPr>
      <w:tabs>
        <w:tab w:val="center" w:pos="4153"/>
        <w:tab w:val="right" w:pos="8306"/>
      </w:tabs>
      <w:snapToGrid w:val="0"/>
      <w:jc w:val="left"/>
    </w:pPr>
    <w:rPr>
      <w:sz w:val="18"/>
      <w:szCs w:val="18"/>
    </w:rPr>
  </w:style>
  <w:style w:type="paragraph" w:styleId="a4">
    <w:name w:val="header"/>
    <w:basedOn w:val="a"/>
    <w:link w:val="Char0"/>
    <w:uiPriority w:val="99"/>
    <w:unhideWhenUsed/>
    <w:rsid w:val="00BD4ABD"/>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BD4ABD"/>
    <w:rPr>
      <w:color w:val="0563C1" w:themeColor="hyperlink"/>
      <w:u w:val="single"/>
    </w:rPr>
  </w:style>
  <w:style w:type="table" w:styleId="a6">
    <w:name w:val="Table Grid"/>
    <w:basedOn w:val="a1"/>
    <w:uiPriority w:val="39"/>
    <w:rsid w:val="00BD4A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BD4ABD"/>
    <w:rPr>
      <w:sz w:val="18"/>
      <w:szCs w:val="18"/>
    </w:rPr>
  </w:style>
  <w:style w:type="character" w:customStyle="1" w:styleId="Char">
    <w:name w:val="页脚 Char"/>
    <w:basedOn w:val="a0"/>
    <w:link w:val="a3"/>
    <w:uiPriority w:val="99"/>
    <w:rsid w:val="00BD4ABD"/>
    <w:rPr>
      <w:sz w:val="18"/>
      <w:szCs w:val="18"/>
    </w:rPr>
  </w:style>
  <w:style w:type="paragraph" w:styleId="a7">
    <w:name w:val="List Paragraph"/>
    <w:basedOn w:val="a"/>
    <w:uiPriority w:val="34"/>
    <w:qFormat/>
    <w:rsid w:val="00BD4ABD"/>
    <w:pPr>
      <w:ind w:firstLineChars="200" w:firstLine="420"/>
    </w:pPr>
  </w:style>
  <w:style w:type="character" w:customStyle="1" w:styleId="UnresolvedMention1">
    <w:name w:val="Unresolved Mention1"/>
    <w:basedOn w:val="a0"/>
    <w:uiPriority w:val="99"/>
    <w:semiHidden/>
    <w:unhideWhenUsed/>
    <w:qFormat/>
    <w:rsid w:val="00BD4ABD"/>
    <w:rPr>
      <w:color w:val="605E5C"/>
      <w:shd w:val="clear" w:color="auto" w:fill="E1DFDD"/>
    </w:rPr>
  </w:style>
  <w:style w:type="paragraph" w:styleId="a8">
    <w:name w:val="Revision"/>
    <w:hidden/>
    <w:uiPriority w:val="99"/>
    <w:semiHidden/>
    <w:rsid w:val="00030240"/>
  </w:style>
  <w:style w:type="paragraph" w:styleId="a9">
    <w:name w:val="Balloon Text"/>
    <w:basedOn w:val="a"/>
    <w:link w:val="Char1"/>
    <w:uiPriority w:val="99"/>
    <w:semiHidden/>
    <w:unhideWhenUsed/>
    <w:rsid w:val="00720AD6"/>
    <w:rPr>
      <w:sz w:val="18"/>
      <w:szCs w:val="18"/>
    </w:rPr>
  </w:style>
  <w:style w:type="character" w:customStyle="1" w:styleId="Char1">
    <w:name w:val="批注框文本 Char"/>
    <w:basedOn w:val="a0"/>
    <w:link w:val="a9"/>
    <w:uiPriority w:val="99"/>
    <w:semiHidden/>
    <w:rsid w:val="00720A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453785">
      <w:bodyDiv w:val="1"/>
      <w:marLeft w:val="0"/>
      <w:marRight w:val="0"/>
      <w:marTop w:val="0"/>
      <w:marBottom w:val="0"/>
      <w:divBdr>
        <w:top w:val="none" w:sz="0" w:space="0" w:color="auto"/>
        <w:left w:val="none" w:sz="0" w:space="0" w:color="auto"/>
        <w:bottom w:val="none" w:sz="0" w:space="0" w:color="auto"/>
        <w:right w:val="none" w:sz="0" w:space="0" w:color="auto"/>
      </w:divBdr>
      <w:divsChild>
        <w:div w:id="1228493879">
          <w:marLeft w:val="360"/>
          <w:marRight w:val="0"/>
          <w:marTop w:val="200"/>
          <w:marBottom w:val="0"/>
          <w:divBdr>
            <w:top w:val="none" w:sz="0" w:space="0" w:color="auto"/>
            <w:left w:val="none" w:sz="0" w:space="0" w:color="auto"/>
            <w:bottom w:val="none" w:sz="0" w:space="0" w:color="auto"/>
            <w:right w:val="none" w:sz="0" w:space="0" w:color="auto"/>
          </w:divBdr>
        </w:div>
        <w:div w:id="1871331126">
          <w:marLeft w:val="360"/>
          <w:marRight w:val="0"/>
          <w:marTop w:val="200"/>
          <w:marBottom w:val="0"/>
          <w:divBdr>
            <w:top w:val="none" w:sz="0" w:space="0" w:color="auto"/>
            <w:left w:val="none" w:sz="0" w:space="0" w:color="auto"/>
            <w:bottom w:val="none" w:sz="0" w:space="0" w:color="auto"/>
            <w:right w:val="none" w:sz="0" w:space="0" w:color="auto"/>
          </w:divBdr>
        </w:div>
        <w:div w:id="1561355946">
          <w:marLeft w:val="360"/>
          <w:marRight w:val="0"/>
          <w:marTop w:val="200"/>
          <w:marBottom w:val="0"/>
          <w:divBdr>
            <w:top w:val="none" w:sz="0" w:space="0" w:color="auto"/>
            <w:left w:val="none" w:sz="0" w:space="0" w:color="auto"/>
            <w:bottom w:val="none" w:sz="0" w:space="0" w:color="auto"/>
            <w:right w:val="none" w:sz="0" w:space="0" w:color="auto"/>
          </w:divBdr>
        </w:div>
        <w:div w:id="1151025470">
          <w:marLeft w:val="360"/>
          <w:marRight w:val="0"/>
          <w:marTop w:val="200"/>
          <w:marBottom w:val="0"/>
          <w:divBdr>
            <w:top w:val="none" w:sz="0" w:space="0" w:color="auto"/>
            <w:left w:val="none" w:sz="0" w:space="0" w:color="auto"/>
            <w:bottom w:val="none" w:sz="0" w:space="0" w:color="auto"/>
            <w:right w:val="none" w:sz="0" w:space="0" w:color="auto"/>
          </w:divBdr>
        </w:div>
        <w:div w:id="2139646682">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68116447@qq.com</dc:creator>
  <cp:lastModifiedBy>admin</cp:lastModifiedBy>
  <cp:revision>5</cp:revision>
  <dcterms:created xsi:type="dcterms:W3CDTF">2022-12-04T13:36:00Z</dcterms:created>
  <dcterms:modified xsi:type="dcterms:W3CDTF">2022-12-08T06:18:00Z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