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29DB" w:rsidRDefault="008F0492">
      <w:pPr>
        <w:adjustRightInd w:val="0"/>
        <w:snapToGrid w:val="0"/>
        <w:spacing w:line="58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附件</w:t>
      </w:r>
      <w:r>
        <w:rPr>
          <w:rFonts w:ascii="仿宋_GB2312" w:eastAsia="仿宋_GB2312" w:hAnsi="仿宋_GB2312" w:cs="仿宋_GB2312"/>
          <w:sz w:val="32"/>
          <w:szCs w:val="32"/>
        </w:rPr>
        <w:t>1</w:t>
      </w:r>
    </w:p>
    <w:p w:rsidR="00C929DB" w:rsidRDefault="00C929DB">
      <w:pPr>
        <w:adjustRightInd w:val="0"/>
        <w:snapToGrid w:val="0"/>
        <w:spacing w:line="580" w:lineRule="exact"/>
        <w:ind w:firstLineChars="200" w:firstLine="640"/>
        <w:rPr>
          <w:rFonts w:ascii="仿宋_GB2312" w:eastAsia="仿宋_GB2312" w:hAnsi="仿宋_GB2312" w:cs="仿宋_GB2312"/>
          <w:sz w:val="32"/>
          <w:szCs w:val="32"/>
        </w:rPr>
      </w:pPr>
    </w:p>
    <w:p w:rsidR="00C929DB" w:rsidRDefault="008F0492">
      <w:pPr>
        <w:adjustRightInd w:val="0"/>
        <w:snapToGrid w:val="0"/>
        <w:spacing w:line="580" w:lineRule="exact"/>
        <w:jc w:val="center"/>
        <w:rPr>
          <w:rFonts w:ascii="方正小标宋简体" w:eastAsia="方正小标宋简体" w:hAnsi="黑体" w:cs="黑体"/>
          <w:bCs/>
          <w:sz w:val="44"/>
          <w:szCs w:val="44"/>
        </w:rPr>
      </w:pPr>
      <w:r>
        <w:rPr>
          <w:rFonts w:ascii="方正小标宋简体" w:eastAsia="方正小标宋简体" w:hAnsi="黑体" w:cs="黑体" w:hint="eastAsia"/>
          <w:bCs/>
          <w:sz w:val="44"/>
          <w:szCs w:val="44"/>
        </w:rPr>
        <w:t>2021年医学科技项目申报指南</w:t>
      </w:r>
    </w:p>
    <w:p w:rsidR="00C929DB" w:rsidRDefault="00C929DB">
      <w:pPr>
        <w:adjustRightInd w:val="0"/>
        <w:snapToGrid w:val="0"/>
        <w:spacing w:line="580" w:lineRule="exact"/>
        <w:rPr>
          <w:rFonts w:ascii="仿宋_GB2312" w:eastAsia="仿宋_GB2312" w:hAnsi="仿宋_GB2312" w:cs="仿宋_GB2312"/>
          <w:sz w:val="32"/>
          <w:szCs w:val="32"/>
        </w:rPr>
      </w:pP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根据《四川省卫生健康委员会关于进一步加强医学科技项目和医学重点学科管理的通知》（川卫函〔2021〕174号），编制2021年省卫生健康委医学科技项目申报指南。</w:t>
      </w:r>
    </w:p>
    <w:p w:rsidR="00470C37" w:rsidRPr="00470C37" w:rsidRDefault="00470C37" w:rsidP="00470C37">
      <w:pPr>
        <w:pStyle w:val="paragraph"/>
        <w:spacing w:before="0" w:beforeAutospacing="0" w:after="0" w:afterAutospacing="0"/>
        <w:ind w:firstLineChars="200" w:firstLine="640"/>
      </w:pPr>
      <w:r>
        <w:rPr>
          <w:rFonts w:ascii="仿宋_GB2312" w:eastAsia="仿宋_GB2312" w:hAnsi="仿宋_GB2312" w:cs="仿宋_GB2312" w:hint="eastAsia"/>
          <w:sz w:val="32"/>
          <w:szCs w:val="32"/>
        </w:rPr>
        <w:t>此次医学科技项目申报包含重点研发项目</w:t>
      </w:r>
      <w:r w:rsidR="001B53B3">
        <w:rPr>
          <w:rFonts w:ascii="仿宋_GB2312" w:eastAsia="仿宋_GB2312" w:hAnsi="仿宋_GB2312" w:cs="仿宋_GB2312" w:hint="eastAsia"/>
          <w:sz w:val="32"/>
          <w:szCs w:val="32"/>
        </w:rPr>
        <w:t>及普及项目</w:t>
      </w:r>
      <w:r>
        <w:rPr>
          <w:rFonts w:ascii="仿宋_GB2312" w:eastAsia="仿宋_GB2312" w:hAnsi="仿宋_GB2312" w:cs="仿宋_GB2312" w:hint="eastAsia"/>
          <w:sz w:val="32"/>
          <w:szCs w:val="32"/>
        </w:rPr>
        <w:t>两类。</w:t>
      </w:r>
      <w:r w:rsidR="00A45EF7" w:rsidRPr="00A45EF7">
        <w:rPr>
          <w:rFonts w:ascii="仿宋_GB2312" w:eastAsia="仿宋_GB2312" w:hAnsi="仿宋_GB2312" w:cs="仿宋_GB2312" w:hint="eastAsia"/>
          <w:sz w:val="32"/>
          <w:szCs w:val="32"/>
        </w:rPr>
        <w:t>普及项目不限项，重点研发项目每单位限2项</w:t>
      </w:r>
      <w:r w:rsidR="00A45EF7">
        <w:rPr>
          <w:rFonts w:ascii="仿宋_GB2312" w:eastAsia="仿宋_GB2312" w:hAnsi="仿宋_GB2312" w:cs="仿宋_GB2312" w:hint="eastAsia"/>
          <w:sz w:val="32"/>
          <w:szCs w:val="32"/>
        </w:rPr>
        <w:t>。</w:t>
      </w:r>
    </w:p>
    <w:p w:rsidR="00C929DB" w:rsidRPr="00ED1F79" w:rsidRDefault="008F0492">
      <w:pPr>
        <w:adjustRightInd w:val="0"/>
        <w:snapToGrid w:val="0"/>
        <w:spacing w:line="580" w:lineRule="exact"/>
        <w:ind w:firstLineChars="200" w:firstLine="640"/>
        <w:rPr>
          <w:rFonts w:ascii="仿宋_GB2312" w:eastAsia="仿宋_GB2312" w:hAnsi="仿宋_GB2312" w:cs="仿宋_GB2312"/>
          <w:sz w:val="32"/>
          <w:szCs w:val="32"/>
        </w:rPr>
      </w:pPr>
      <w:r w:rsidRPr="00051D10">
        <w:rPr>
          <w:rFonts w:ascii="仿宋_GB2312" w:eastAsia="仿宋_GB2312" w:hAnsi="仿宋_GB2312" w:cs="仿宋_GB2312" w:hint="eastAsia"/>
          <w:sz w:val="32"/>
          <w:szCs w:val="32"/>
          <w:highlight w:val="yellow"/>
        </w:rPr>
        <w:t>重点研发项目</w:t>
      </w:r>
      <w:r>
        <w:rPr>
          <w:rFonts w:ascii="仿宋_GB2312" w:eastAsia="仿宋_GB2312" w:hAnsi="仿宋_GB2312" w:cs="仿宋_GB2312" w:hint="eastAsia"/>
          <w:sz w:val="32"/>
          <w:szCs w:val="32"/>
          <w:highlight w:val="yellow"/>
          <w:lang w:eastAsia="zh-Hans"/>
        </w:rPr>
        <w:t>因限项要求</w:t>
      </w:r>
      <w:r>
        <w:rPr>
          <w:rFonts w:ascii="仿宋_GB2312" w:eastAsia="仿宋_GB2312" w:hAnsi="仿宋_GB2312" w:cs="仿宋_GB2312"/>
          <w:sz w:val="32"/>
          <w:szCs w:val="32"/>
          <w:highlight w:val="yellow"/>
          <w:lang w:eastAsia="zh-Hans"/>
        </w:rPr>
        <w:t>，</w:t>
      </w:r>
      <w:r>
        <w:rPr>
          <w:rFonts w:ascii="仿宋_GB2312" w:eastAsia="仿宋_GB2312" w:hAnsi="仿宋_GB2312" w:cs="仿宋_GB2312" w:hint="eastAsia"/>
          <w:sz w:val="32"/>
          <w:szCs w:val="32"/>
          <w:highlight w:val="yellow"/>
          <w:lang w:eastAsia="zh-Hans"/>
        </w:rPr>
        <w:t>需于</w:t>
      </w:r>
      <w:r>
        <w:rPr>
          <w:rFonts w:ascii="仿宋_GB2312" w:eastAsia="仿宋_GB2312" w:hAnsi="仿宋_GB2312" w:cs="仿宋_GB2312"/>
          <w:sz w:val="32"/>
          <w:szCs w:val="32"/>
          <w:highlight w:val="yellow"/>
          <w:lang w:eastAsia="zh-Hans"/>
        </w:rPr>
        <w:t>8</w:t>
      </w:r>
      <w:r>
        <w:rPr>
          <w:rFonts w:ascii="仿宋_GB2312" w:eastAsia="仿宋_GB2312" w:hAnsi="仿宋_GB2312" w:cs="仿宋_GB2312" w:hint="eastAsia"/>
          <w:sz w:val="32"/>
          <w:szCs w:val="32"/>
          <w:highlight w:val="yellow"/>
          <w:lang w:eastAsia="zh-Hans"/>
        </w:rPr>
        <w:t>月</w:t>
      </w:r>
      <w:r>
        <w:rPr>
          <w:rFonts w:ascii="仿宋_GB2312" w:eastAsia="仿宋_GB2312" w:hAnsi="仿宋_GB2312" w:cs="仿宋_GB2312"/>
          <w:sz w:val="32"/>
          <w:szCs w:val="32"/>
          <w:highlight w:val="yellow"/>
          <w:lang w:eastAsia="zh-Hans"/>
        </w:rPr>
        <w:t>2</w:t>
      </w:r>
      <w:r>
        <w:rPr>
          <w:rFonts w:ascii="仿宋_GB2312" w:eastAsia="仿宋_GB2312" w:hAnsi="仿宋_GB2312" w:cs="仿宋_GB2312" w:hint="eastAsia"/>
          <w:sz w:val="32"/>
          <w:szCs w:val="32"/>
          <w:highlight w:val="yellow"/>
          <w:lang w:eastAsia="zh-Hans"/>
        </w:rPr>
        <w:t>日前交申报意向书</w:t>
      </w:r>
      <w:r w:rsidRPr="00ED1F79">
        <w:rPr>
          <w:rFonts w:ascii="仿宋_GB2312" w:eastAsia="仿宋_GB2312" w:hAnsi="仿宋_GB2312" w:cs="仿宋_GB2312"/>
          <w:sz w:val="32"/>
          <w:szCs w:val="32"/>
        </w:rPr>
        <w:t>（</w:t>
      </w:r>
      <w:r w:rsidR="00625275" w:rsidRPr="00ED1F79">
        <w:rPr>
          <w:rFonts w:ascii="仿宋_GB2312" w:eastAsia="仿宋_GB2312" w:hAnsi="仿宋_GB2312" w:cs="仿宋_GB2312" w:hint="eastAsia"/>
          <w:sz w:val="32"/>
          <w:szCs w:val="32"/>
        </w:rPr>
        <w:t>项目负责人+</w:t>
      </w:r>
      <w:r w:rsidRPr="00ED1F79">
        <w:rPr>
          <w:rFonts w:ascii="仿宋_GB2312" w:eastAsia="仿宋_GB2312" w:hAnsi="仿宋_GB2312" w:cs="仿宋_GB2312" w:hint="eastAsia"/>
          <w:sz w:val="32"/>
          <w:szCs w:val="32"/>
        </w:rPr>
        <w:t>项目名</w:t>
      </w:r>
      <w:bookmarkStart w:id="0" w:name="_GoBack"/>
      <w:bookmarkEnd w:id="0"/>
      <w:r w:rsidRPr="00ED1F79">
        <w:rPr>
          <w:rFonts w:ascii="仿宋_GB2312" w:eastAsia="仿宋_GB2312" w:hAnsi="仿宋_GB2312" w:cs="仿宋_GB2312" w:hint="eastAsia"/>
          <w:sz w:val="32"/>
          <w:szCs w:val="32"/>
        </w:rPr>
        <w:t>称</w:t>
      </w:r>
      <w:r w:rsidRPr="00ED1F79">
        <w:rPr>
          <w:rFonts w:ascii="仿宋_GB2312" w:eastAsia="仿宋_GB2312" w:hAnsi="仿宋_GB2312" w:cs="仿宋_GB2312"/>
          <w:sz w:val="32"/>
          <w:szCs w:val="32"/>
        </w:rPr>
        <w:t>+</w:t>
      </w:r>
      <w:r w:rsidRPr="00ED1F79">
        <w:rPr>
          <w:rFonts w:ascii="仿宋_GB2312" w:eastAsia="仿宋_GB2312" w:hAnsi="仿宋_GB2312" w:cs="仿宋_GB2312" w:hint="eastAsia"/>
          <w:sz w:val="32"/>
          <w:szCs w:val="32"/>
        </w:rPr>
        <w:t>摘要</w:t>
      </w:r>
      <w:r w:rsidRPr="00ED1F79">
        <w:rPr>
          <w:rFonts w:ascii="仿宋_GB2312" w:eastAsia="仿宋_GB2312" w:hAnsi="仿宋_GB2312" w:cs="仿宋_GB2312"/>
          <w:sz w:val="32"/>
          <w:szCs w:val="32"/>
        </w:rPr>
        <w:t>）</w:t>
      </w:r>
      <w:hyperlink r:id="rId7" w:history="1">
        <w:r w:rsidR="000044DF" w:rsidRPr="00ED1F79">
          <w:rPr>
            <w:rFonts w:ascii="仿宋_GB2312" w:eastAsia="仿宋_GB2312" w:hAnsi="仿宋_GB2312" w:cs="仿宋_GB2312" w:hint="eastAsia"/>
            <w:sz w:val="32"/>
            <w:szCs w:val="32"/>
          </w:rPr>
          <w:t>发送至邮箱</w:t>
        </w:r>
      </w:hyperlink>
      <w:r w:rsidR="000315FB" w:rsidRPr="00ED1F79">
        <w:rPr>
          <w:rFonts w:ascii="仿宋_GB2312" w:eastAsia="仿宋_GB2312" w:hAnsi="仿宋_GB2312" w:cs="仿宋_GB2312"/>
          <w:sz w:val="32"/>
          <w:szCs w:val="32"/>
        </w:rPr>
        <w:t>:</w:t>
      </w:r>
      <w:r w:rsidR="00625275" w:rsidRPr="00ED1F79">
        <w:rPr>
          <w:rFonts w:ascii="仿宋_GB2312" w:eastAsia="仿宋_GB2312" w:hAnsi="仿宋_GB2312" w:cs="仿宋_GB2312"/>
          <w:sz w:val="32"/>
          <w:szCs w:val="32"/>
        </w:rPr>
        <w:t xml:space="preserve"> </w:t>
      </w:r>
      <w:hyperlink r:id="rId8" w:history="1">
        <w:r w:rsidR="00DA2779" w:rsidRPr="00ED1F79">
          <w:rPr>
            <w:rFonts w:ascii="仿宋_GB2312" w:eastAsia="仿宋_GB2312" w:hAnsi="仿宋_GB2312" w:cs="仿宋_GB2312"/>
            <w:sz w:val="32"/>
            <w:szCs w:val="32"/>
          </w:rPr>
          <w:t>942611632@qq.com</w:t>
        </w:r>
      </w:hyperlink>
      <w:r w:rsidR="00DA2779" w:rsidRPr="00ED1F79">
        <w:rPr>
          <w:rFonts w:ascii="仿宋_GB2312" w:eastAsia="仿宋_GB2312" w:hAnsi="仿宋_GB2312" w:cs="仿宋_GB2312" w:hint="eastAsia"/>
          <w:sz w:val="32"/>
          <w:szCs w:val="32"/>
        </w:rPr>
        <w:t>，审核后通知申报项目负责人</w:t>
      </w:r>
      <w:r w:rsidR="008641D2" w:rsidRPr="00ED1F79">
        <w:rPr>
          <w:rFonts w:ascii="仿宋_GB2312" w:eastAsia="仿宋_GB2312" w:hAnsi="仿宋_GB2312" w:cs="仿宋_GB2312" w:hint="eastAsia"/>
          <w:sz w:val="32"/>
          <w:szCs w:val="32"/>
        </w:rPr>
        <w:t>。</w:t>
      </w:r>
    </w:p>
    <w:p w:rsidR="00C929DB" w:rsidRPr="000044DF" w:rsidRDefault="008F0492">
      <w:pPr>
        <w:adjustRightInd w:val="0"/>
        <w:snapToGrid w:val="0"/>
        <w:spacing w:line="580" w:lineRule="exact"/>
        <w:ind w:firstLineChars="200" w:firstLine="640"/>
        <w:rPr>
          <w:rFonts w:ascii="黑体" w:eastAsia="黑体" w:hAnsi="微软雅黑" w:cs="宋体"/>
          <w:color w:val="000000" w:themeColor="text1"/>
          <w:kern w:val="0"/>
          <w:sz w:val="32"/>
          <w:szCs w:val="32"/>
        </w:rPr>
      </w:pPr>
      <w:r w:rsidRPr="000044DF">
        <w:rPr>
          <w:rFonts w:ascii="黑体" w:eastAsia="黑体" w:hAnsi="微软雅黑" w:cs="宋体" w:hint="eastAsia"/>
          <w:color w:val="000000" w:themeColor="text1"/>
          <w:kern w:val="0"/>
          <w:sz w:val="32"/>
          <w:szCs w:val="32"/>
        </w:rPr>
        <w:t>一、重点研发项目</w:t>
      </w:r>
    </w:p>
    <w:p w:rsidR="00C929DB" w:rsidRDefault="008F0492">
      <w:pPr>
        <w:adjustRightInd w:val="0"/>
        <w:snapToGrid w:val="0"/>
        <w:spacing w:line="58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kern w:val="0"/>
          <w:sz w:val="32"/>
          <w:szCs w:val="32"/>
        </w:rPr>
        <w:t>（一）资助方向：</w:t>
      </w:r>
      <w:r>
        <w:rPr>
          <w:rFonts w:ascii="仿宋_GB2312" w:eastAsia="仿宋_GB2312" w:hAnsi="仿宋_GB2312" w:cs="仿宋_GB2312" w:hint="eastAsia"/>
          <w:kern w:val="0"/>
          <w:sz w:val="32"/>
          <w:szCs w:val="32"/>
        </w:rPr>
        <w:t>重点支持</w:t>
      </w:r>
      <w:r>
        <w:rPr>
          <w:rFonts w:ascii="仿宋_GB2312" w:eastAsia="仿宋_GB2312" w:hAnsi="仿宋_GB2312" w:cs="仿宋_GB2312" w:hint="eastAsia"/>
          <w:sz w:val="32"/>
          <w:szCs w:val="32"/>
        </w:rPr>
        <w:t>重大传染性和非传染性疾病防控理论及方法技术，重点人群健康保障方法技术、医学前沿关键技术、重大卫生健康改革政策等研究领域。</w:t>
      </w:r>
      <w:r>
        <w:rPr>
          <w:rFonts w:ascii="仿宋_GB2312" w:eastAsia="仿宋_GB2312" w:hAnsi="仿宋_GB2312" w:cs="仿宋_GB2312" w:hint="eastAsia"/>
          <w:kern w:val="0"/>
          <w:sz w:val="32"/>
          <w:szCs w:val="32"/>
        </w:rPr>
        <w:t>优先支持国家医学中心、国家区域医疗中心，国家和四川省临床医学研究中心申报建设要求的项目。</w:t>
      </w:r>
    </w:p>
    <w:p w:rsidR="00C929DB" w:rsidRDefault="008F0492">
      <w:pPr>
        <w:adjustRightInd w:val="0"/>
        <w:snapToGrid w:val="0"/>
        <w:spacing w:line="580" w:lineRule="exact"/>
        <w:ind w:firstLineChars="200" w:firstLine="643"/>
        <w:rPr>
          <w:rFonts w:ascii="仿宋_GB2312" w:eastAsia="仿宋_GB2312" w:hAnsi="仿宋_GB2312" w:cs="仿宋_GB2312"/>
          <w:kern w:val="0"/>
          <w:sz w:val="32"/>
          <w:szCs w:val="32"/>
        </w:rPr>
      </w:pPr>
      <w:r>
        <w:rPr>
          <w:rFonts w:ascii="楷体_GB2312" w:eastAsia="楷体_GB2312" w:hAnsi="楷体_GB2312" w:cs="楷体_GB2312" w:hint="eastAsia"/>
          <w:b/>
          <w:bCs/>
          <w:kern w:val="0"/>
          <w:sz w:val="32"/>
          <w:szCs w:val="32"/>
        </w:rPr>
        <w:t>（二）资助经费：</w:t>
      </w:r>
      <w:r>
        <w:rPr>
          <w:rFonts w:ascii="仿宋_GB2312" w:eastAsia="仿宋_GB2312" w:hAnsi="仿宋_GB2312" w:cs="仿宋_GB2312" w:hint="eastAsia"/>
          <w:kern w:val="0"/>
          <w:sz w:val="32"/>
          <w:szCs w:val="32"/>
        </w:rPr>
        <w:t>20万元/项（</w:t>
      </w:r>
      <w:r>
        <w:rPr>
          <w:rFonts w:ascii="仿宋_GB2312" w:eastAsia="仿宋_GB2312" w:hAnsi="仿宋_GB2312" w:cs="仿宋_GB2312" w:hint="eastAsia"/>
          <w:sz w:val="32"/>
          <w:szCs w:val="32"/>
        </w:rPr>
        <w:t>首期拨付10万元，中期督导合格者后拨付10万元</w:t>
      </w:r>
      <w:r>
        <w:rPr>
          <w:rFonts w:ascii="仿宋_GB2312" w:eastAsia="仿宋_GB2312" w:hAnsi="仿宋_GB2312" w:cs="仿宋_GB2312" w:hint="eastAsia"/>
          <w:kern w:val="0"/>
          <w:sz w:val="32"/>
          <w:szCs w:val="32"/>
        </w:rPr>
        <w:t>），单位按不低于1:1比例配套。</w:t>
      </w:r>
    </w:p>
    <w:p w:rsidR="00C929DB" w:rsidRDefault="008F0492">
      <w:pPr>
        <w:adjustRightInd w:val="0"/>
        <w:snapToGrid w:val="0"/>
        <w:spacing w:line="58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kern w:val="0"/>
          <w:sz w:val="32"/>
          <w:szCs w:val="32"/>
        </w:rPr>
        <w:t>（三）实施周期：</w:t>
      </w:r>
      <w:r>
        <w:rPr>
          <w:rFonts w:ascii="仿宋_GB2312" w:eastAsia="仿宋_GB2312" w:hAnsi="仿宋_GB2312" w:cs="仿宋_GB2312" w:hint="eastAsia"/>
          <w:sz w:val="32"/>
          <w:szCs w:val="32"/>
        </w:rPr>
        <w:t>2-3年。</w:t>
      </w:r>
    </w:p>
    <w:p w:rsidR="00C929DB" w:rsidRDefault="008F0492">
      <w:pPr>
        <w:adjustRightInd w:val="0"/>
        <w:snapToGrid w:val="0"/>
        <w:spacing w:line="58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kern w:val="0"/>
          <w:sz w:val="32"/>
          <w:szCs w:val="32"/>
        </w:rPr>
        <w:t>（四）资助数量：</w:t>
      </w:r>
      <w:r>
        <w:rPr>
          <w:rFonts w:ascii="仿宋_GB2312" w:eastAsia="仿宋_GB2312" w:hAnsi="仿宋_GB2312" w:cs="仿宋_GB2312" w:hint="eastAsia"/>
          <w:sz w:val="32"/>
          <w:szCs w:val="32"/>
        </w:rPr>
        <w:t>10项。</w:t>
      </w:r>
    </w:p>
    <w:p w:rsidR="00C929DB" w:rsidRDefault="008F0492">
      <w:pPr>
        <w:adjustRightInd w:val="0"/>
        <w:snapToGrid w:val="0"/>
        <w:spacing w:line="58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kern w:val="0"/>
          <w:sz w:val="32"/>
          <w:szCs w:val="32"/>
        </w:rPr>
        <w:t>（五）申报条件：</w:t>
      </w:r>
      <w:r w:rsidRPr="00A25C22">
        <w:rPr>
          <w:rFonts w:ascii="仿宋_GB2312" w:eastAsia="仿宋_GB2312" w:hAnsi="仿宋_GB2312" w:cs="仿宋_GB2312" w:hint="eastAsia"/>
          <w:sz w:val="32"/>
          <w:szCs w:val="32"/>
          <w:highlight w:val="yellow"/>
        </w:rPr>
        <w:t>每个单位不超过2项。</w:t>
      </w:r>
      <w:r>
        <w:rPr>
          <w:rFonts w:ascii="仿宋_GB2312" w:eastAsia="仿宋_GB2312" w:hAnsi="仿宋_GB2312" w:cs="仿宋_GB2312" w:hint="eastAsia"/>
          <w:sz w:val="32"/>
          <w:szCs w:val="32"/>
        </w:rPr>
        <w:t>项目负责人具</w:t>
      </w:r>
      <w:r>
        <w:rPr>
          <w:rFonts w:ascii="仿宋_GB2312" w:eastAsia="仿宋_GB2312" w:hAnsi="仿宋_GB2312" w:cs="仿宋_GB2312" w:hint="eastAsia"/>
          <w:sz w:val="32"/>
          <w:szCs w:val="32"/>
        </w:rPr>
        <w:lastRenderedPageBreak/>
        <w:t>有正高专业技术职称，年龄60周岁以内（1961年1月1日以后出生），具有较强科研能力，具有充足的、与本项目紧密相关的前期工作成果。</w:t>
      </w:r>
    </w:p>
    <w:p w:rsidR="00C929DB" w:rsidRDefault="008F0492">
      <w:pPr>
        <w:adjustRightInd w:val="0"/>
        <w:snapToGrid w:val="0"/>
        <w:spacing w:line="580" w:lineRule="exact"/>
        <w:ind w:firstLineChars="200" w:firstLine="643"/>
        <w:rPr>
          <w:rFonts w:ascii="楷体_GB2312" w:eastAsia="楷体_GB2312" w:hAnsi="楷体_GB2312" w:cs="楷体_GB2312"/>
          <w:b/>
          <w:bCs/>
          <w:kern w:val="0"/>
          <w:sz w:val="32"/>
          <w:szCs w:val="32"/>
        </w:rPr>
      </w:pPr>
      <w:r>
        <w:rPr>
          <w:rFonts w:ascii="楷体_GB2312" w:eastAsia="楷体_GB2312" w:hAnsi="楷体_GB2312" w:cs="楷体_GB2312" w:hint="eastAsia"/>
          <w:b/>
          <w:bCs/>
          <w:kern w:val="0"/>
          <w:sz w:val="32"/>
          <w:szCs w:val="32"/>
        </w:rPr>
        <w:t>（六）资助领域</w:t>
      </w:r>
    </w:p>
    <w:p w:rsidR="00C929DB" w:rsidRDefault="008F0492">
      <w:pPr>
        <w:adjustRightInd w:val="0"/>
        <w:snapToGrid w:val="0"/>
        <w:spacing w:line="580" w:lineRule="exact"/>
        <w:ind w:firstLineChars="200" w:firstLine="640"/>
        <w:rPr>
          <w:rFonts w:ascii="楷体" w:eastAsia="楷体" w:hAnsi="楷体" w:cs="楷体"/>
          <w:sz w:val="32"/>
          <w:szCs w:val="32"/>
        </w:rPr>
      </w:pPr>
      <w:r>
        <w:rPr>
          <w:rFonts w:ascii="仿宋_GB2312" w:eastAsia="仿宋_GB2312" w:hAnsi="仿宋_GB2312" w:cs="仿宋_GB2312" w:hint="eastAsia"/>
          <w:sz w:val="32"/>
          <w:szCs w:val="32"/>
        </w:rPr>
        <w:t>1.</w:t>
      </w:r>
      <w:r>
        <w:rPr>
          <w:rFonts w:ascii="楷体" w:eastAsia="楷体" w:hAnsi="楷体" w:cs="楷体" w:hint="eastAsia"/>
          <w:sz w:val="32"/>
          <w:szCs w:val="32"/>
        </w:rPr>
        <w:t>重大传染性疾病防控研究</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围绕艾滋病、病毒性肝炎、结核病、包虫病等重大传染性疾病的新型诊断技术、综合治疗方案、创新监测技术、预警和防控技术研究；自然环境和气候变化对鼠疫、禽流感等重要传染病影响及响应机制研究；突发公共卫生事件风险识别、风险分析和风险评价技术研究与应用。</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新冠肺炎疫情的临床流行病学研究；新冠肺炎的发病机理、检测、诊治关键技术和免疫突破病例特征研究；新冠肺炎心血管病等并发症研究；新冠肺炎疫情常态化、精准化防控和干预措施效果效益评价等技术研究；不同人群、不同类型新型冠状病毒疫苗免疫原性、持久性等观察研究。</w:t>
      </w:r>
    </w:p>
    <w:p w:rsidR="00C929DB" w:rsidRDefault="008F0492">
      <w:pPr>
        <w:adjustRightInd w:val="0"/>
        <w:snapToGrid w:val="0"/>
        <w:spacing w:line="580" w:lineRule="exact"/>
        <w:ind w:firstLineChars="200" w:firstLine="640"/>
        <w:rPr>
          <w:rFonts w:ascii="楷体" w:eastAsia="楷体" w:hAnsi="楷体" w:cs="楷体"/>
          <w:sz w:val="32"/>
          <w:szCs w:val="32"/>
        </w:rPr>
      </w:pPr>
      <w:r>
        <w:rPr>
          <w:rFonts w:ascii="楷体" w:eastAsia="楷体" w:hAnsi="楷体" w:cs="楷体" w:hint="eastAsia"/>
          <w:sz w:val="32"/>
          <w:szCs w:val="32"/>
        </w:rPr>
        <w:t>2.重大非传染性疾病防控研究</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（1）恶性肿瘤早期筛查、精准诊断、规范化治疗关键技术研究；基于基因组、蛋白质组等新技术的高效、多标志物联合检测方法的肿瘤个体化诊疗研究；</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（2）心脑血管疾病、慢性阻塞性肺疾病、糖尿病、神经精神疾病和肾脏疾病等重大慢病的诊疗关键技术、规范化诊疗方案、流行病学研究；围绕重大慢病的防、治、康相结合“立体化防治”模式研究。</w:t>
      </w:r>
    </w:p>
    <w:p w:rsidR="00C929DB" w:rsidRDefault="008F0492">
      <w:pPr>
        <w:adjustRightInd w:val="0"/>
        <w:snapToGrid w:val="0"/>
        <w:spacing w:line="580" w:lineRule="exact"/>
        <w:ind w:firstLineChars="200" w:firstLine="640"/>
        <w:rPr>
          <w:rFonts w:ascii="楷体" w:eastAsia="楷体" w:hAnsi="楷体" w:cs="楷体"/>
          <w:sz w:val="32"/>
          <w:szCs w:val="32"/>
        </w:rPr>
      </w:pPr>
      <w:r>
        <w:rPr>
          <w:rFonts w:ascii="楷体" w:eastAsia="楷体" w:hAnsi="楷体" w:cs="楷体" w:hint="eastAsia"/>
          <w:sz w:val="32"/>
          <w:szCs w:val="32"/>
        </w:rPr>
        <w:t>3.重点人群健康保障研究</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（1）老年疾病防控关键技术、诊疗规范研究。老年瓣膜疾病介入治疗新器械的临床应用评价、老年人防跌倒和退行性病变修复研究、老年人行走平衡障碍研究。</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妇女儿童疾病的防控关键技术、诊疗规范研究。围绕三胎政策的女性生育力调控技术、生殖健康与辅助生殖技术，孕早期筛查技术、出生缺陷综合防治和关键技术研究；孕产妇妊娠合并内科疾病的防治策略研究；新生儿及儿童罕见病和多发病的发病机理和诊治策略研究。</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楷体" w:eastAsia="楷体" w:hAnsi="楷体" w:cs="楷体" w:hint="eastAsia"/>
          <w:sz w:val="32"/>
          <w:szCs w:val="32"/>
        </w:rPr>
        <w:t>4.前沿关键技术应用研究</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（1）干细胞治疗、再生医学、基因治疗、免疫治疗等生物治疗关键技术阶段性研究及临床应用；生命组学技术、医学人工智能技术、新型检测与成像技术、微创/无创治疗技术、</w:t>
      </w:r>
      <w:r>
        <w:rPr>
          <w:rFonts w:ascii="仿宋_GB2312" w:eastAsia="仿宋_GB2312" w:hAnsi="仿宋_GB2312" w:cs="仿宋_GB2312"/>
          <w:sz w:val="32"/>
          <w:szCs w:val="32"/>
        </w:rPr>
        <w:t>新型靶向生物材料制备</w:t>
      </w:r>
      <w:r>
        <w:rPr>
          <w:rFonts w:ascii="仿宋_GB2312" w:eastAsia="仿宋_GB2312" w:hAnsi="仿宋_GB2312" w:cs="仿宋_GB2312" w:hint="eastAsia"/>
          <w:sz w:val="32"/>
          <w:szCs w:val="32"/>
        </w:rPr>
        <w:t>技术、核医学技术等前沿技术协同研究。</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（2）新型药物作用靶点发掘，病原微生物精准鉴定、快速筛查和疾病诊断的新方法新技术研究；基于分子生物学技术的传染病检测方法研究，新一代测序技术在疾病防控中的应用研究。</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（3）围绕免疫、代谢、脑科学、衰老调控以及心理健康等方面阶段性应用基础研究及临床应用；重大脑部疾病的发生机制和临床药物研究；基于多维组学的认知障碍影像关键诊断技术与应用。</w:t>
      </w:r>
    </w:p>
    <w:p w:rsidR="00C929DB" w:rsidRDefault="008F0492">
      <w:pPr>
        <w:adjustRightInd w:val="0"/>
        <w:snapToGrid w:val="0"/>
        <w:spacing w:line="580" w:lineRule="exact"/>
        <w:ind w:firstLineChars="200" w:firstLine="640"/>
        <w:rPr>
          <w:rFonts w:ascii="楷体" w:eastAsia="楷体" w:hAnsi="楷体" w:cs="楷体"/>
          <w:sz w:val="32"/>
          <w:szCs w:val="32"/>
        </w:rPr>
      </w:pPr>
      <w:r>
        <w:rPr>
          <w:rFonts w:ascii="楷体" w:eastAsia="楷体" w:hAnsi="楷体" w:cs="楷体" w:hint="eastAsia"/>
          <w:sz w:val="32"/>
          <w:szCs w:val="32"/>
        </w:rPr>
        <w:t>5.重大卫生健康改革研究</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（1）围绕健康四川建设的政策以及健康促进策略与路</w:t>
      </w:r>
      <w:r>
        <w:rPr>
          <w:rFonts w:ascii="仿宋_GB2312" w:eastAsia="仿宋_GB2312" w:hAnsi="仿宋_GB2312" w:cs="仿宋_GB2312" w:hint="eastAsia"/>
          <w:sz w:val="32"/>
          <w:szCs w:val="32"/>
        </w:rPr>
        <w:lastRenderedPageBreak/>
        <w:t>径研究；人口老龄化对健康服务体系建设的影响与对策研究；基层医疗卫生机构运行机制及服务模式研究；围绕信息技术与医疗健康服务、协同医疗、智慧医疗等新型健康服务技术研究。</w:t>
      </w:r>
    </w:p>
    <w:p w:rsidR="00C929DB" w:rsidRDefault="008F0492">
      <w:pPr>
        <w:adjustRightInd w:val="0"/>
        <w:snapToGrid w:val="0"/>
        <w:spacing w:line="58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（2）公共卫生管理及政策研究；公共卫生体系发展和能力建设研究；公共卫生新技术新方法研究；医防结合相关研究；智慧疾控体系及多点触发监测预警机制研究。</w:t>
      </w:r>
    </w:p>
    <w:p w:rsidR="00C929DB" w:rsidRDefault="008F0492">
      <w:pPr>
        <w:adjustRightInd w:val="0"/>
        <w:snapToGrid w:val="0"/>
        <w:spacing w:line="58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kern w:val="0"/>
          <w:sz w:val="32"/>
          <w:szCs w:val="32"/>
        </w:rPr>
        <w:t>（七）考核指标：</w:t>
      </w:r>
      <w:r>
        <w:rPr>
          <w:rFonts w:ascii="仿宋_GB2312" w:eastAsia="仿宋_GB2312" w:hAnsi="仿宋_GB2312" w:cs="仿宋_GB2312" w:hint="eastAsia"/>
          <w:sz w:val="32"/>
          <w:szCs w:val="32"/>
        </w:rPr>
        <w:t>根据具体项目单独制定考核指标。主要约束性指标包括但不限于（至少满足2项）</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（1）</w:t>
      </w:r>
      <w:r>
        <w:rPr>
          <w:rFonts w:ascii="仿宋_GB2312" w:eastAsia="仿宋_GB2312" w:hAnsi="仿宋_GB2312" w:cs="仿宋_GB2312"/>
          <w:sz w:val="32"/>
          <w:szCs w:val="32"/>
        </w:rPr>
        <w:t>形成专家共识或指南规范</w:t>
      </w:r>
      <w:r>
        <w:rPr>
          <w:rFonts w:ascii="仿宋_GB2312" w:eastAsia="仿宋_GB2312" w:hAnsi="仿宋_GB2312" w:cs="仿宋_GB2312" w:hint="eastAsia"/>
          <w:sz w:val="32"/>
          <w:szCs w:val="32"/>
        </w:rPr>
        <w:t>不少于</w:t>
      </w:r>
      <w:r>
        <w:rPr>
          <w:rFonts w:ascii="仿宋_GB2312" w:eastAsia="仿宋_GB2312" w:hAnsi="仿宋_GB2312" w:cs="仿宋_GB2312"/>
          <w:sz w:val="32"/>
          <w:szCs w:val="32"/>
        </w:rPr>
        <w:t>1项；</w:t>
      </w:r>
      <w:r>
        <w:rPr>
          <w:rFonts w:ascii="仿宋_GB2312" w:eastAsia="仿宋_GB2312" w:hAnsi="仿宋_GB2312" w:cs="仿宋_GB2312" w:hint="eastAsia"/>
          <w:sz w:val="32"/>
          <w:szCs w:val="32"/>
        </w:rPr>
        <w:t>（2）形成诊断标准、诊疗方案等被国家级诊疗方案采纳；（3）</w:t>
      </w:r>
      <w:r>
        <w:rPr>
          <w:rFonts w:ascii="仿宋_GB2312" w:eastAsia="仿宋_GB2312" w:hAnsi="仿宋_GB2312" w:cs="仿宋_GB2312"/>
          <w:sz w:val="32"/>
          <w:szCs w:val="32"/>
        </w:rPr>
        <w:t>申请专利1-2项，获得</w:t>
      </w:r>
      <w:r>
        <w:rPr>
          <w:rFonts w:ascii="仿宋_GB2312" w:eastAsia="仿宋_GB2312" w:hAnsi="仿宋_GB2312" w:cs="仿宋_GB2312" w:hint="eastAsia"/>
          <w:sz w:val="32"/>
          <w:szCs w:val="32"/>
        </w:rPr>
        <w:t>发明</w:t>
      </w:r>
      <w:r>
        <w:rPr>
          <w:rFonts w:ascii="仿宋_GB2312" w:eastAsia="仿宋_GB2312" w:hAnsi="仿宋_GB2312" w:cs="仿宋_GB2312"/>
          <w:sz w:val="32"/>
          <w:szCs w:val="32"/>
        </w:rPr>
        <w:t>专利授权或三方测试报告</w:t>
      </w:r>
      <w:r>
        <w:rPr>
          <w:rFonts w:ascii="仿宋_GB2312" w:eastAsia="仿宋_GB2312" w:hAnsi="仿宋_GB2312" w:cs="仿宋_GB2312" w:hint="eastAsia"/>
          <w:sz w:val="32"/>
          <w:szCs w:val="32"/>
        </w:rPr>
        <w:t>不少于1项</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（4）</w:t>
      </w:r>
      <w:r>
        <w:rPr>
          <w:rFonts w:ascii="仿宋_GB2312" w:eastAsia="仿宋_GB2312" w:hAnsi="仿宋_GB2312" w:cs="仿宋_GB2312"/>
          <w:sz w:val="32"/>
          <w:szCs w:val="32"/>
        </w:rPr>
        <w:t>突破关键技术1项；</w:t>
      </w:r>
      <w:r>
        <w:rPr>
          <w:rFonts w:ascii="仿宋_GB2312" w:eastAsia="仿宋_GB2312" w:hAnsi="仿宋_GB2312" w:cs="仿宋_GB2312" w:hint="eastAsia"/>
          <w:sz w:val="32"/>
          <w:szCs w:val="32"/>
        </w:rPr>
        <w:t>（5）</w:t>
      </w:r>
      <w:r>
        <w:rPr>
          <w:rFonts w:ascii="仿宋_GB2312" w:eastAsia="仿宋_GB2312" w:hAnsi="仿宋_GB2312" w:cs="仿宋_GB2312"/>
          <w:sz w:val="32"/>
          <w:szCs w:val="32"/>
        </w:rPr>
        <w:t>公开发表论文2篇</w:t>
      </w:r>
      <w:r>
        <w:rPr>
          <w:rFonts w:ascii="仿宋_GB2312" w:eastAsia="仿宋_GB2312" w:hAnsi="仿宋_GB2312" w:cs="仿宋_GB2312" w:hint="eastAsia"/>
          <w:sz w:val="32"/>
          <w:szCs w:val="32"/>
        </w:rPr>
        <w:t>以上，中文核心期刊</w:t>
      </w:r>
      <w:r>
        <w:rPr>
          <w:rFonts w:ascii="仿宋_GB2312" w:eastAsia="仿宋_GB2312" w:hAnsi="仿宋_GB2312" w:cs="仿宋_GB2312"/>
          <w:sz w:val="32"/>
          <w:szCs w:val="32"/>
        </w:rPr>
        <w:t>发表论著</w:t>
      </w:r>
      <w:r>
        <w:rPr>
          <w:rFonts w:ascii="仿宋_GB2312" w:eastAsia="仿宋_GB2312" w:hAnsi="仿宋_GB2312" w:cs="仿宋_GB2312" w:hint="eastAsia"/>
          <w:sz w:val="32"/>
          <w:szCs w:val="32"/>
        </w:rPr>
        <w:t>或</w:t>
      </w:r>
      <w:r>
        <w:rPr>
          <w:rFonts w:ascii="仿宋_GB2312" w:eastAsia="仿宋_GB2312" w:hAnsi="仿宋_GB2312" w:cs="仿宋_GB2312"/>
          <w:sz w:val="32"/>
          <w:szCs w:val="32"/>
        </w:rPr>
        <w:t>SCI论著不少于1篇；</w:t>
      </w:r>
      <w:r>
        <w:rPr>
          <w:rFonts w:ascii="仿宋_GB2312" w:eastAsia="仿宋_GB2312" w:hAnsi="仿宋_GB2312" w:cs="仿宋_GB2312" w:hint="eastAsia"/>
          <w:sz w:val="32"/>
          <w:szCs w:val="32"/>
        </w:rPr>
        <w:t>（6）政策建议报告不少于1个。</w:t>
      </w:r>
    </w:p>
    <w:p w:rsidR="00C929DB" w:rsidRDefault="008F0492">
      <w:pPr>
        <w:adjustRightInd w:val="0"/>
        <w:snapToGrid w:val="0"/>
        <w:spacing w:line="580" w:lineRule="exact"/>
        <w:ind w:firstLineChars="200" w:firstLine="640"/>
        <w:rPr>
          <w:rFonts w:ascii="黑体" w:eastAsia="黑体" w:hAnsi="微软雅黑" w:cs="宋体"/>
          <w:kern w:val="0"/>
          <w:sz w:val="32"/>
          <w:szCs w:val="32"/>
        </w:rPr>
      </w:pPr>
      <w:r>
        <w:rPr>
          <w:rFonts w:ascii="黑体" w:eastAsia="黑体" w:hAnsi="微软雅黑" w:cs="宋体" w:hint="eastAsia"/>
          <w:kern w:val="0"/>
          <w:sz w:val="32"/>
          <w:szCs w:val="32"/>
        </w:rPr>
        <w:t>二、普及应用项目</w:t>
      </w:r>
    </w:p>
    <w:p w:rsidR="00C929DB" w:rsidRDefault="008F0492">
      <w:pPr>
        <w:autoSpaceDE w:val="0"/>
        <w:autoSpaceDN w:val="0"/>
        <w:adjustRightInd w:val="0"/>
        <w:snapToGrid w:val="0"/>
        <w:spacing w:line="580" w:lineRule="exact"/>
        <w:ind w:firstLineChars="200" w:firstLine="643"/>
        <w:rPr>
          <w:rFonts w:ascii="仿宋_GB2312" w:eastAsia="仿宋_GB2312" w:hAnsi="微软雅黑" w:cs="宋体"/>
          <w:kern w:val="0"/>
          <w:sz w:val="32"/>
          <w:szCs w:val="32"/>
        </w:rPr>
      </w:pPr>
      <w:r>
        <w:rPr>
          <w:rFonts w:ascii="楷体_GB2312" w:eastAsia="楷体_GB2312" w:hAnsi="楷体_GB2312" w:cs="楷体_GB2312" w:hint="eastAsia"/>
          <w:b/>
          <w:bCs/>
          <w:kern w:val="0"/>
          <w:sz w:val="32"/>
          <w:szCs w:val="32"/>
        </w:rPr>
        <w:t>（一）资助方向：</w:t>
      </w:r>
      <w:r>
        <w:rPr>
          <w:rFonts w:ascii="仿宋_GB2312" w:eastAsia="仿宋_GB2312" w:hAnsi="仿宋_GB2312" w:cs="仿宋_GB2312" w:hint="eastAsia"/>
          <w:kern w:val="0"/>
          <w:sz w:val="32"/>
          <w:szCs w:val="32"/>
        </w:rPr>
        <w:t>突出苗圃培育作用，支持具备一定科研能力的卫生技术人员，为申报省部级项目奠定基础</w:t>
      </w:r>
      <w:r>
        <w:rPr>
          <w:rFonts w:ascii="仿宋_GB2312" w:eastAsia="仿宋_GB2312" w:hAnsi="仿宋_GB2312" w:cs="仿宋_GB2312" w:hint="eastAsia"/>
          <w:sz w:val="32"/>
          <w:szCs w:val="32"/>
        </w:rPr>
        <w:t>。主要支持传染病、常见病多发病防治、突发公共卫生事件、创新医药产品、健康促进、数字健康等领域，</w:t>
      </w:r>
      <w:r>
        <w:rPr>
          <w:rFonts w:ascii="仿宋_GB2312" w:eastAsia="仿宋_GB2312" w:hAnsi="微软雅黑" w:cs="宋体" w:hint="eastAsia"/>
          <w:kern w:val="0"/>
          <w:sz w:val="32"/>
          <w:szCs w:val="32"/>
        </w:rPr>
        <w:t>推进临床诊疗、疾病防控、卫生管理、科学普及、医学教育等新技术、新方法和新模式研究。</w:t>
      </w:r>
    </w:p>
    <w:p w:rsidR="00C929DB" w:rsidRDefault="008F0492">
      <w:pPr>
        <w:adjustRightInd w:val="0"/>
        <w:snapToGrid w:val="0"/>
        <w:spacing w:line="580" w:lineRule="exact"/>
        <w:ind w:firstLineChars="200" w:firstLine="643"/>
        <w:rPr>
          <w:rFonts w:ascii="仿宋_GB2312" w:eastAsia="仿宋_GB2312" w:hAnsi="仿宋_GB2312" w:cs="仿宋_GB2312"/>
          <w:kern w:val="0"/>
          <w:sz w:val="32"/>
          <w:szCs w:val="32"/>
        </w:rPr>
      </w:pPr>
      <w:r>
        <w:rPr>
          <w:rFonts w:ascii="楷体_GB2312" w:eastAsia="楷体_GB2312" w:hAnsi="楷体_GB2312" w:cs="楷体_GB2312" w:hint="eastAsia"/>
          <w:b/>
          <w:bCs/>
          <w:kern w:val="0"/>
          <w:sz w:val="32"/>
          <w:szCs w:val="32"/>
        </w:rPr>
        <w:t>（二）资助经费：</w:t>
      </w:r>
      <w:r>
        <w:rPr>
          <w:rFonts w:ascii="仿宋_GB2312" w:eastAsia="仿宋_GB2312" w:hAnsi="仿宋_GB2312" w:cs="仿宋_GB2312" w:hint="eastAsia"/>
          <w:kern w:val="0"/>
          <w:sz w:val="32"/>
          <w:szCs w:val="32"/>
        </w:rPr>
        <w:t>5万元/项，单位按不低于1:2比例配套。</w:t>
      </w:r>
    </w:p>
    <w:p w:rsidR="00C929DB" w:rsidRDefault="008F0492">
      <w:pPr>
        <w:adjustRightInd w:val="0"/>
        <w:snapToGrid w:val="0"/>
        <w:spacing w:line="58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kern w:val="0"/>
          <w:sz w:val="32"/>
          <w:szCs w:val="32"/>
        </w:rPr>
        <w:t>（三）实施周期：</w:t>
      </w:r>
      <w:r>
        <w:rPr>
          <w:rFonts w:ascii="仿宋_GB2312" w:eastAsia="仿宋_GB2312" w:hAnsi="仿宋_GB2312" w:cs="仿宋_GB2312" w:hint="eastAsia"/>
          <w:kern w:val="0"/>
          <w:sz w:val="32"/>
          <w:szCs w:val="32"/>
        </w:rPr>
        <w:t>不超过2年。</w:t>
      </w:r>
    </w:p>
    <w:p w:rsidR="00C929DB" w:rsidRDefault="008F0492">
      <w:pPr>
        <w:adjustRightInd w:val="0"/>
        <w:snapToGrid w:val="0"/>
        <w:spacing w:line="58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kern w:val="0"/>
          <w:sz w:val="32"/>
          <w:szCs w:val="32"/>
        </w:rPr>
        <w:lastRenderedPageBreak/>
        <w:t>（四）资助数量：</w:t>
      </w:r>
      <w:r>
        <w:rPr>
          <w:rFonts w:ascii="仿宋_GB2312" w:eastAsia="仿宋_GB2312" w:hAnsi="仿宋_GB2312" w:cs="仿宋_GB2312" w:hint="eastAsia"/>
          <w:sz w:val="32"/>
          <w:szCs w:val="32"/>
        </w:rPr>
        <w:t>200项。</w:t>
      </w:r>
    </w:p>
    <w:p w:rsidR="00C929DB" w:rsidRDefault="008F0492">
      <w:pPr>
        <w:adjustRightInd w:val="0"/>
        <w:snapToGrid w:val="0"/>
        <w:spacing w:line="580" w:lineRule="exact"/>
        <w:ind w:firstLineChars="200" w:firstLine="643"/>
        <w:rPr>
          <w:rFonts w:ascii="仿宋_GB2312" w:eastAsia="仿宋_GB2312" w:hAnsi="仿宋_GB2312" w:cs="仿宋_GB2312"/>
          <w:sz w:val="32"/>
          <w:szCs w:val="32"/>
        </w:rPr>
      </w:pPr>
      <w:r>
        <w:rPr>
          <w:rFonts w:ascii="楷体_GB2312" w:eastAsia="楷体_GB2312" w:hAnsi="楷体_GB2312" w:cs="楷体_GB2312" w:hint="eastAsia"/>
          <w:b/>
          <w:bCs/>
          <w:kern w:val="0"/>
          <w:sz w:val="32"/>
          <w:szCs w:val="32"/>
        </w:rPr>
        <w:t>（五）申报条件：</w:t>
      </w:r>
      <w:r>
        <w:rPr>
          <w:rFonts w:ascii="仿宋_GB2312" w:eastAsia="仿宋_GB2312" w:hAnsi="仿宋_GB2312" w:cs="仿宋_GB2312" w:hint="eastAsia"/>
          <w:sz w:val="32"/>
          <w:szCs w:val="32"/>
        </w:rPr>
        <w:t>项目负责人年龄50周岁以内（1971年1月1日以后出生），具有相应的工作基础和科研能力。</w:t>
      </w:r>
    </w:p>
    <w:p w:rsidR="00C929DB" w:rsidRDefault="008F0492" w:rsidP="007B74C4">
      <w:pPr>
        <w:adjustRightInd w:val="0"/>
        <w:snapToGrid w:val="0"/>
        <w:spacing w:line="580" w:lineRule="exact"/>
        <w:ind w:firstLineChars="200" w:firstLine="643"/>
        <w:rPr>
          <w:rFonts w:ascii="仿宋_GB2312" w:hAnsi="仿宋_GB2312" w:cs="仿宋_GB2312" w:hint="eastAsia"/>
          <w:sz w:val="32"/>
          <w:szCs w:val="32"/>
        </w:rPr>
      </w:pPr>
      <w:r>
        <w:rPr>
          <w:rFonts w:ascii="楷体_GB2312" w:eastAsia="楷体_GB2312" w:hAnsi="楷体_GB2312" w:cs="楷体_GB2312" w:hint="eastAsia"/>
          <w:b/>
          <w:bCs/>
          <w:kern w:val="0"/>
          <w:sz w:val="32"/>
          <w:szCs w:val="32"/>
        </w:rPr>
        <w:t>（六）考核指标：</w:t>
      </w:r>
      <w:r>
        <w:rPr>
          <w:rFonts w:ascii="仿宋_GB2312" w:eastAsia="仿宋_GB2312" w:hAnsi="仿宋_GB2312" w:cs="仿宋_GB2312" w:hint="eastAsia"/>
          <w:sz w:val="32"/>
          <w:szCs w:val="32"/>
        </w:rPr>
        <w:t>主要约束性指标包括（至少满足1项）</w:t>
      </w:r>
      <w:r>
        <w:rPr>
          <w:rFonts w:ascii="仿宋_GB2312" w:eastAsia="仿宋_GB2312" w:hAnsi="仿宋_GB2312" w:cs="仿宋_GB2312"/>
          <w:sz w:val="32"/>
          <w:szCs w:val="32"/>
        </w:rPr>
        <w:t>:</w:t>
      </w:r>
      <w:r>
        <w:rPr>
          <w:rFonts w:ascii="仿宋_GB2312" w:eastAsia="仿宋_GB2312" w:hAnsi="仿宋_GB2312" w:cs="仿宋_GB2312" w:hint="eastAsia"/>
          <w:sz w:val="32"/>
          <w:szCs w:val="32"/>
        </w:rPr>
        <w:t>（1）中文核心期刊发表论著至少1篇；（2）申请专利1-2项，获得1项以上专利授权或软件著作权；（3）政策建议报告或第三方测试报告。</w:t>
      </w:r>
    </w:p>
    <w:p w:rsidR="008A632F" w:rsidRDefault="008A632F" w:rsidP="007B74C4">
      <w:pPr>
        <w:adjustRightInd w:val="0"/>
        <w:snapToGrid w:val="0"/>
        <w:spacing w:line="580" w:lineRule="exact"/>
        <w:ind w:firstLineChars="200" w:firstLine="640"/>
        <w:rPr>
          <w:rFonts w:ascii="仿宋_GB2312" w:hAnsi="仿宋_GB2312" w:cs="仿宋_GB2312" w:hint="eastAsia"/>
          <w:sz w:val="32"/>
          <w:szCs w:val="32"/>
        </w:rPr>
      </w:pPr>
    </w:p>
    <w:p w:rsidR="008A632F" w:rsidRPr="008A632F" w:rsidRDefault="008A632F" w:rsidP="007B74C4">
      <w:pPr>
        <w:adjustRightInd w:val="0"/>
        <w:snapToGrid w:val="0"/>
        <w:spacing w:line="580" w:lineRule="exact"/>
        <w:ind w:firstLineChars="200" w:firstLine="640"/>
        <w:rPr>
          <w:rFonts w:ascii="仿宋_GB2312" w:hAnsi="仿宋_GB2312" w:cs="仿宋_GB2312" w:hint="eastAsia"/>
          <w:sz w:val="32"/>
          <w:szCs w:val="32"/>
        </w:rPr>
      </w:pPr>
      <w:r w:rsidRPr="008A632F">
        <w:rPr>
          <w:rStyle w:val="a7"/>
          <w:rFonts w:ascii="Segoe UI" w:hAnsi="Segoe UI" w:cs="Segoe UI"/>
          <w:b w:val="0"/>
          <w:bCs w:val="0"/>
          <w:color w:val="C00000"/>
          <w:sz w:val="32"/>
          <w:szCs w:val="32"/>
        </w:rPr>
        <w:t>特别提示：</w:t>
      </w:r>
      <w:r w:rsidRPr="008A632F">
        <w:rPr>
          <w:rStyle w:val="a7"/>
          <w:rFonts w:ascii="Segoe UI" w:hAnsi="Segoe UI" w:cs="Segoe UI" w:hint="eastAsia"/>
          <w:b w:val="0"/>
          <w:bCs w:val="0"/>
          <w:color w:val="C00000"/>
          <w:sz w:val="32"/>
          <w:szCs w:val="32"/>
        </w:rPr>
        <w:t>因医院现有政策，本次申报项目负责人需要自行落实相关资金配套要求，资金配套模板请见附件</w:t>
      </w:r>
      <w:r w:rsidRPr="008A632F">
        <w:rPr>
          <w:rStyle w:val="a7"/>
          <w:rFonts w:ascii="Segoe UI" w:hAnsi="Segoe UI" w:cs="Segoe UI" w:hint="eastAsia"/>
          <w:b w:val="0"/>
          <w:bCs w:val="0"/>
          <w:color w:val="C00000"/>
          <w:sz w:val="32"/>
          <w:szCs w:val="32"/>
        </w:rPr>
        <w:t>2</w:t>
      </w:r>
      <w:r w:rsidRPr="008A632F">
        <w:rPr>
          <w:rStyle w:val="a7"/>
          <w:rFonts w:ascii="Segoe UI" w:hAnsi="Segoe UI" w:cs="Segoe UI" w:hint="eastAsia"/>
          <w:b w:val="0"/>
          <w:bCs w:val="0"/>
          <w:color w:val="C00000"/>
          <w:sz w:val="32"/>
          <w:szCs w:val="32"/>
        </w:rPr>
        <w:t>。</w:t>
      </w:r>
    </w:p>
    <w:sectPr w:rsidR="008A632F" w:rsidRPr="008A632F">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8F7" w:rsidRDefault="00EB68F7">
      <w:r>
        <w:separator/>
      </w:r>
    </w:p>
  </w:endnote>
  <w:endnote w:type="continuationSeparator" w:id="0">
    <w:p w:rsidR="00EB68F7" w:rsidRDefault="00EB68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Helvetica Neue"/>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00"/>
    <w:family w:val="auto"/>
    <w:pitch w:val="default"/>
  </w:font>
  <w:font w:name="方正小标宋简体">
    <w:altName w:val="Microsoft YaHei UI"/>
    <w:charset w:val="86"/>
    <w:family w:val="auto"/>
    <w:pitch w:val="default"/>
    <w:sig w:usb0="00000000" w:usb1="00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微软雅黑">
    <w:altName w:val="汉仪旗黑"/>
    <w:panose1 w:val="020B0503020204020204"/>
    <w:charset w:val="86"/>
    <w:family w:val="swiss"/>
    <w:pitch w:val="variable"/>
    <w:sig w:usb0="80000287" w:usb1="2ACF3C50" w:usb2="00000016" w:usb3="00000000" w:csb0="0004001F" w:csb1="00000000"/>
  </w:font>
  <w:font w:name="楷体_GB2312">
    <w:altName w:val="楷体"/>
    <w:charset w:val="86"/>
    <w:family w:val="auto"/>
    <w:pitch w:val="default"/>
    <w:sig w:usb0="00000000" w:usb1="00000000" w:usb2="00000000" w:usb3="00000000" w:csb0="00040000" w:csb1="00000000"/>
  </w:font>
  <w:font w:name="楷体">
    <w:altName w:val="汉仪楷体KW"/>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9DB" w:rsidRDefault="008F0492">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929DB" w:rsidRDefault="008F0492">
                          <w:pPr>
                            <w:snapToGrid w:val="0"/>
                            <w:rPr>
                              <w:sz w:val="18"/>
                            </w:rPr>
                          </w:pPr>
                          <w:r>
                            <w:rPr>
                              <w:sz w:val="18"/>
                            </w:rPr>
                            <w:fldChar w:fldCharType="begin"/>
                          </w:r>
                          <w:r>
                            <w:rPr>
                              <w:sz w:val="18"/>
                            </w:rPr>
                            <w:instrText xml:space="preserve"> PAGE  \* MERGEFORMAT </w:instrText>
                          </w:r>
                          <w:r>
                            <w:rPr>
                              <w:sz w:val="18"/>
                            </w:rPr>
                            <w:fldChar w:fldCharType="separate"/>
                          </w:r>
                          <w:r w:rsidR="00051D10">
                            <w:rPr>
                              <w:noProof/>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C929DB" w:rsidRDefault="008F0492">
                    <w:pPr>
                      <w:snapToGrid w:val="0"/>
                      <w:rPr>
                        <w:sz w:val="18"/>
                      </w:rPr>
                    </w:pPr>
                    <w:r>
                      <w:rPr>
                        <w:sz w:val="18"/>
                      </w:rPr>
                      <w:fldChar w:fldCharType="begin"/>
                    </w:r>
                    <w:r>
                      <w:rPr>
                        <w:sz w:val="18"/>
                      </w:rPr>
                      <w:instrText xml:space="preserve"> PAGE  \* MERGEFORMAT </w:instrText>
                    </w:r>
                    <w:r>
                      <w:rPr>
                        <w:sz w:val="18"/>
                      </w:rPr>
                      <w:fldChar w:fldCharType="separate"/>
                    </w:r>
                    <w:r w:rsidR="00051D10">
                      <w:rPr>
                        <w:noProof/>
                        <w:sz w:val="18"/>
                      </w:rPr>
                      <w:t>1</w:t>
                    </w:r>
                    <w:r>
                      <w:rPr>
                        <w:sz w:val="18"/>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8F7" w:rsidRDefault="00EB68F7">
      <w:r>
        <w:separator/>
      </w:r>
    </w:p>
  </w:footnote>
  <w:footnote w:type="continuationSeparator" w:id="0">
    <w:p w:rsidR="00EB68F7" w:rsidRDefault="00EB68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FDCB4DF"/>
    <w:rsid w:val="DFDCB4DF"/>
    <w:rsid w:val="000044DF"/>
    <w:rsid w:val="000315FB"/>
    <w:rsid w:val="0004314A"/>
    <w:rsid w:val="00051D10"/>
    <w:rsid w:val="00113762"/>
    <w:rsid w:val="001A44E7"/>
    <w:rsid w:val="001B53B3"/>
    <w:rsid w:val="001B6993"/>
    <w:rsid w:val="0021193F"/>
    <w:rsid w:val="00470C37"/>
    <w:rsid w:val="00625275"/>
    <w:rsid w:val="007B74C4"/>
    <w:rsid w:val="008641D2"/>
    <w:rsid w:val="00864B70"/>
    <w:rsid w:val="00887739"/>
    <w:rsid w:val="008A632F"/>
    <w:rsid w:val="008F0492"/>
    <w:rsid w:val="009E144E"/>
    <w:rsid w:val="00A25C22"/>
    <w:rsid w:val="00A45EF7"/>
    <w:rsid w:val="00A46831"/>
    <w:rsid w:val="00AD6677"/>
    <w:rsid w:val="00C45025"/>
    <w:rsid w:val="00C929DB"/>
    <w:rsid w:val="00DA2779"/>
    <w:rsid w:val="00EB68F7"/>
    <w:rsid w:val="00ED1F79"/>
    <w:rsid w:val="7B7FD142"/>
    <w:rsid w:val="7D778BF3"/>
    <w:rsid w:val="7FF98D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F1618BA-7DBA-4F53-8743-F75B4B8C3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szCs w:val="18"/>
    </w:rPr>
  </w:style>
  <w:style w:type="paragraph" w:styleId="a4">
    <w:name w:val="header"/>
    <w:basedOn w:val="a"/>
    <w:link w:val="a5"/>
    <w:rsid w:val="001B6993"/>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rsid w:val="001B6993"/>
    <w:rPr>
      <w:kern w:val="2"/>
      <w:sz w:val="18"/>
      <w:szCs w:val="18"/>
    </w:rPr>
  </w:style>
  <w:style w:type="character" w:styleId="a6">
    <w:name w:val="Hyperlink"/>
    <w:basedOn w:val="a0"/>
    <w:rsid w:val="001B6993"/>
    <w:rPr>
      <w:color w:val="0563C1" w:themeColor="hyperlink"/>
      <w:u w:val="single"/>
    </w:rPr>
  </w:style>
  <w:style w:type="character" w:styleId="a7">
    <w:name w:val="Strong"/>
    <w:basedOn w:val="a0"/>
    <w:uiPriority w:val="22"/>
    <w:qFormat/>
    <w:rsid w:val="008A632F"/>
    <w:rPr>
      <w:b/>
      <w:bCs/>
    </w:rPr>
  </w:style>
  <w:style w:type="paragraph" w:customStyle="1" w:styleId="paragraph">
    <w:name w:val="paragraph"/>
    <w:basedOn w:val="a"/>
    <w:rsid w:val="00470C37"/>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593815">
      <w:bodyDiv w:val="1"/>
      <w:marLeft w:val="0"/>
      <w:marRight w:val="0"/>
      <w:marTop w:val="0"/>
      <w:marBottom w:val="0"/>
      <w:divBdr>
        <w:top w:val="none" w:sz="0" w:space="0" w:color="auto"/>
        <w:left w:val="none" w:sz="0" w:space="0" w:color="auto"/>
        <w:bottom w:val="none" w:sz="0" w:space="0" w:color="auto"/>
        <w:right w:val="none" w:sz="0" w:space="0" w:color="auto"/>
      </w:divBdr>
      <w:divsChild>
        <w:div w:id="1186747755">
          <w:marLeft w:val="0"/>
          <w:marRight w:val="0"/>
          <w:marTop w:val="0"/>
          <w:marBottom w:val="0"/>
          <w:divBdr>
            <w:top w:val="none" w:sz="0" w:space="0" w:color="auto"/>
            <w:left w:val="none" w:sz="0" w:space="0" w:color="auto"/>
            <w:bottom w:val="none" w:sz="0" w:space="0" w:color="auto"/>
            <w:right w:val="none" w:sz="0" w:space="0" w:color="auto"/>
          </w:divBdr>
          <w:divsChild>
            <w:div w:id="1012680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942611632@qq.com" TargetMode="External"/><Relationship Id="rId3" Type="http://schemas.openxmlformats.org/officeDocument/2006/relationships/settings" Target="settings.xml"/><Relationship Id="rId7" Type="http://schemas.openxmlformats.org/officeDocument/2006/relationships/hyperlink" Target="mailto:&#21457;&#36865;&#33267;&#37038;&#31665;&#65306;942611632@qq.c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349</Words>
  <Characters>1991</Characters>
  <Application>Microsoft Office Word</Application>
  <DocSecurity>0</DocSecurity>
  <Lines>16</Lines>
  <Paragraphs>4</Paragraphs>
  <ScaleCrop>false</ScaleCrop>
  <Company>神州网信技术有限公司</Company>
  <LinksUpToDate>false</LinksUpToDate>
  <CharactersWithSpaces>2336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dengxinyu</dc:creator>
  <cp:lastModifiedBy>华西医院</cp:lastModifiedBy>
  <cp:revision>22</cp:revision>
  <dcterms:created xsi:type="dcterms:W3CDTF">2021-07-26T22:42:00Z</dcterms:created>
  <dcterms:modified xsi:type="dcterms:W3CDTF">2021-07-28T08:45:00Z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2052-3.7.0.5929</vt:lpwstr>
  </property>
</Properties>
</file>