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EA1C9E">
      <w:pPr>
        <w:keepNext/>
        <w:keepLines/>
        <w:adjustRightInd w:val="0"/>
        <w:snapToGrid w:val="0"/>
        <w:spacing w:line="576" w:lineRule="exact"/>
        <w:rPr>
          <w:rFonts w:hint="default" w:ascii="Times New Roman" w:hAnsi="Times New Roman" w:eastAsia="黑体" w:cs="Times New Roman"/>
          <w:sz w:val="28"/>
          <w:szCs w:val="28"/>
          <w:highlight w:val="none"/>
        </w:rPr>
      </w:pPr>
      <w:r>
        <w:rPr>
          <w:rFonts w:hint="default" w:ascii="Times New Roman" w:hAnsi="Times New Roman" w:eastAsia="黑体" w:cs="Times New Roman"/>
          <w:sz w:val="28"/>
          <w:szCs w:val="28"/>
          <w:highlight w:val="none"/>
        </w:rPr>
        <w:t>附件1</w:t>
      </w:r>
    </w:p>
    <w:p w14:paraId="1C58C7B2">
      <w:pPr>
        <w:adjustRightInd w:val="0"/>
        <w:snapToGrid w:val="0"/>
        <w:spacing w:line="576" w:lineRule="exact"/>
        <w:rPr>
          <w:rFonts w:hint="default" w:ascii="Times New Roman" w:hAnsi="Times New Roman" w:eastAsia="方正小标宋_GBK" w:cs="Times New Roman"/>
          <w:sz w:val="44"/>
          <w:szCs w:val="44"/>
          <w:highlight w:val="none"/>
        </w:rPr>
      </w:pPr>
    </w:p>
    <w:p w14:paraId="14F1B987">
      <w:pPr>
        <w:adjustRightInd w:val="0"/>
        <w:snapToGrid w:val="0"/>
        <w:spacing w:line="576" w:lineRule="exact"/>
        <w:rPr>
          <w:rFonts w:hint="default" w:ascii="Times New Roman" w:hAnsi="Times New Roman" w:eastAsia="方正小标宋_GBK" w:cs="Times New Roman"/>
          <w:sz w:val="44"/>
          <w:szCs w:val="44"/>
          <w:highlight w:val="none"/>
        </w:rPr>
      </w:pPr>
    </w:p>
    <w:p w14:paraId="18673CEC">
      <w:pPr>
        <w:adjustRightInd w:val="0"/>
        <w:snapToGrid w:val="0"/>
        <w:spacing w:line="576" w:lineRule="exact"/>
        <w:rPr>
          <w:rFonts w:hint="default" w:ascii="Times New Roman" w:hAnsi="Times New Roman" w:eastAsia="方正小标宋_GBK" w:cs="Times New Roman"/>
          <w:sz w:val="44"/>
          <w:szCs w:val="44"/>
          <w:highlight w:val="none"/>
        </w:rPr>
      </w:pPr>
    </w:p>
    <w:p w14:paraId="4B98EB25">
      <w:pPr>
        <w:adjustRightInd w:val="0"/>
        <w:snapToGrid w:val="0"/>
        <w:spacing w:line="576" w:lineRule="exact"/>
        <w:rPr>
          <w:rFonts w:hint="default" w:ascii="Times New Roman" w:hAnsi="Times New Roman" w:eastAsia="方正小标宋_GBK" w:cs="Times New Roman"/>
          <w:sz w:val="44"/>
          <w:szCs w:val="44"/>
          <w:highlight w:val="none"/>
        </w:rPr>
      </w:pPr>
    </w:p>
    <w:p w14:paraId="4481DA3C">
      <w:pPr>
        <w:adjustRightInd w:val="0"/>
        <w:snapToGrid w:val="0"/>
        <w:spacing w:line="576" w:lineRule="exact"/>
        <w:rPr>
          <w:rFonts w:hint="default" w:ascii="Times New Roman" w:hAnsi="Times New Roman" w:eastAsia="方正小标宋_GBK" w:cs="Times New Roman"/>
          <w:sz w:val="44"/>
          <w:szCs w:val="44"/>
          <w:highlight w:val="none"/>
        </w:rPr>
      </w:pPr>
    </w:p>
    <w:p w14:paraId="7DF0035E">
      <w:pPr>
        <w:adjustRightInd w:val="0"/>
        <w:snapToGrid w:val="0"/>
        <w:spacing w:line="576" w:lineRule="exact"/>
        <w:jc w:val="center"/>
        <w:rPr>
          <w:rFonts w:hint="default" w:ascii="Times New Roman" w:hAnsi="Times New Roman" w:eastAsia="方正小标宋_GBK" w:cs="Times New Roman"/>
          <w:sz w:val="44"/>
          <w:szCs w:val="44"/>
          <w:highlight w:val="none"/>
        </w:rPr>
      </w:pPr>
      <w:r>
        <w:rPr>
          <w:rFonts w:hint="default" w:ascii="Times New Roman" w:hAnsi="Times New Roman" w:eastAsia="方正小标宋_GBK" w:cs="Times New Roman"/>
          <w:sz w:val="44"/>
          <w:szCs w:val="44"/>
          <w:highlight w:val="none"/>
        </w:rPr>
        <w:t>2025年自治区科技计划重点研发及转化、技术创新引导</w:t>
      </w:r>
      <w:bookmarkStart w:id="505" w:name="_GoBack"/>
      <w:bookmarkEnd w:id="505"/>
      <w:r>
        <w:rPr>
          <w:rFonts w:hint="default" w:ascii="Times New Roman" w:hAnsi="Times New Roman" w:eastAsia="方正小标宋_GBK" w:cs="Times New Roman"/>
          <w:sz w:val="44"/>
          <w:szCs w:val="44"/>
          <w:highlight w:val="none"/>
        </w:rPr>
        <w:t>项目申报指南</w:t>
      </w:r>
    </w:p>
    <w:p w14:paraId="7BBE1C6A">
      <w:pPr>
        <w:rPr>
          <w:rFonts w:hint="default" w:ascii="Times New Roman" w:hAnsi="Times New Roman" w:eastAsia="方正小标宋_GBK" w:cs="Times New Roman"/>
          <w:sz w:val="44"/>
          <w:szCs w:val="44"/>
          <w:highlight w:val="none"/>
        </w:rPr>
      </w:pPr>
      <w:r>
        <w:rPr>
          <w:rFonts w:hint="default" w:ascii="Times New Roman" w:hAnsi="Times New Roman" w:eastAsia="方正小标宋_GBK" w:cs="Times New Roman"/>
          <w:sz w:val="44"/>
          <w:szCs w:val="44"/>
          <w:highlight w:val="none"/>
        </w:rPr>
        <w:br w:type="page"/>
      </w:r>
    </w:p>
    <w:p w14:paraId="475504AB">
      <w:pPr>
        <w:pStyle w:val="9"/>
        <w:rPr>
          <w:rFonts w:hint="default" w:ascii="Times New Roman" w:hAnsi="Times New Roman" w:cs="Times New Roman"/>
          <w:highlight w:val="none"/>
        </w:rPr>
      </w:pPr>
    </w:p>
    <w:p w14:paraId="23A0FF32">
      <w:pPr>
        <w:adjustRightInd w:val="0"/>
        <w:snapToGrid w:val="0"/>
        <w:spacing w:line="576" w:lineRule="exact"/>
        <w:rPr>
          <w:rFonts w:hint="default" w:ascii="Times New Roman" w:hAnsi="Times New Roman" w:eastAsia="方正小标宋_GBK" w:cs="Times New Roman"/>
          <w:sz w:val="44"/>
          <w:szCs w:val="44"/>
          <w:highlight w:val="none"/>
        </w:rPr>
      </w:pPr>
    </w:p>
    <w:p w14:paraId="726AEA4B">
      <w:pPr>
        <w:adjustRightInd w:val="0"/>
        <w:snapToGrid w:val="0"/>
        <w:spacing w:line="576" w:lineRule="exact"/>
        <w:rPr>
          <w:rFonts w:hint="default" w:ascii="Times New Roman" w:hAnsi="Times New Roman" w:eastAsia="方正小标宋_GBK" w:cs="Times New Roman"/>
          <w:sz w:val="44"/>
          <w:szCs w:val="44"/>
          <w:highlight w:val="none"/>
        </w:rPr>
      </w:pPr>
    </w:p>
    <w:p w14:paraId="0AAB23E1">
      <w:pPr>
        <w:adjustRightInd w:val="0"/>
        <w:snapToGrid w:val="0"/>
        <w:spacing w:line="576" w:lineRule="exact"/>
        <w:rPr>
          <w:rFonts w:hint="default" w:ascii="Times New Roman" w:hAnsi="Times New Roman" w:eastAsia="方正小标宋_GBK" w:cs="Times New Roman"/>
          <w:sz w:val="44"/>
          <w:szCs w:val="44"/>
          <w:highlight w:val="none"/>
        </w:rPr>
      </w:pPr>
    </w:p>
    <w:p w14:paraId="628C201D">
      <w:pPr>
        <w:adjustRightInd w:val="0"/>
        <w:snapToGrid w:val="0"/>
        <w:spacing w:line="576" w:lineRule="exact"/>
        <w:rPr>
          <w:rFonts w:hint="default" w:ascii="Times New Roman" w:hAnsi="Times New Roman" w:eastAsia="方正小标宋_GBK" w:cs="Times New Roman"/>
          <w:sz w:val="44"/>
          <w:szCs w:val="44"/>
          <w:highlight w:val="none"/>
        </w:rPr>
      </w:pPr>
    </w:p>
    <w:p w14:paraId="34B8ED46">
      <w:pPr>
        <w:adjustRightInd w:val="0"/>
        <w:snapToGrid w:val="0"/>
        <w:spacing w:line="576" w:lineRule="exact"/>
        <w:rPr>
          <w:rFonts w:hint="default" w:ascii="Times New Roman" w:hAnsi="Times New Roman" w:eastAsia="方正小标宋_GBK" w:cs="Times New Roman"/>
          <w:sz w:val="44"/>
          <w:szCs w:val="44"/>
          <w:highlight w:val="none"/>
        </w:rPr>
      </w:pPr>
    </w:p>
    <w:p w14:paraId="7E8CCF38">
      <w:pPr>
        <w:pStyle w:val="3"/>
        <w:adjustRightInd w:val="0"/>
        <w:snapToGrid w:val="0"/>
        <w:rPr>
          <w:rFonts w:hint="default" w:ascii="Times New Roman" w:hAnsi="Times New Roman" w:cs="Times New Roman"/>
          <w:highlight w:val="none"/>
        </w:rPr>
        <w:sectPr>
          <w:pgSz w:w="11906" w:h="16838"/>
          <w:pgMar w:top="1871" w:right="1474" w:bottom="1871" w:left="1587" w:header="851" w:footer="992" w:gutter="0"/>
          <w:pgNumType w:fmt="upperRoman" w:start="1"/>
          <w:cols w:space="0" w:num="1"/>
          <w:docGrid w:type="lines" w:linePitch="444" w:charSpace="0"/>
        </w:sectPr>
      </w:pPr>
    </w:p>
    <w:sdt>
      <w:sdtPr>
        <w:rPr>
          <w:rFonts w:hint="default" w:ascii="Times New Roman" w:hAnsi="Times New Roman" w:eastAsia="方正小标宋_GBK" w:cs="Times New Roman"/>
          <w:sz w:val="32"/>
          <w:szCs w:val="32"/>
          <w:highlight w:val="none"/>
        </w:rPr>
        <w:id w:val="147473422"/>
        <w15:color w:val="DBDBDB"/>
        <w:docPartObj>
          <w:docPartGallery w:val="Table of Contents"/>
          <w:docPartUnique/>
        </w:docPartObj>
      </w:sdtPr>
      <w:sdtEndPr>
        <w:rPr>
          <w:rFonts w:hint="default" w:ascii="Times New Roman" w:hAnsi="Times New Roman" w:eastAsia="方正小标宋_GBK" w:cs="Times New Roman"/>
          <w:sz w:val="32"/>
          <w:szCs w:val="32"/>
          <w:highlight w:val="none"/>
        </w:rPr>
      </w:sdtEndPr>
      <w:sdtContent>
        <w:p w14:paraId="28A11900">
          <w:pPr>
            <w:adjustRightInd w:val="0"/>
            <w:snapToGrid w:val="0"/>
            <w:spacing w:line="576" w:lineRule="exact"/>
            <w:jc w:val="center"/>
            <w:rPr>
              <w:rFonts w:hint="default" w:ascii="Times New Roman" w:hAnsi="Times New Roman" w:eastAsia="方正小标宋_GBK" w:cs="Times New Roman"/>
              <w:sz w:val="32"/>
              <w:szCs w:val="32"/>
              <w:highlight w:val="none"/>
            </w:rPr>
          </w:pPr>
          <w:bookmarkStart w:id="0" w:name="_Toc17940"/>
          <w:r>
            <w:rPr>
              <w:rFonts w:hint="default" w:ascii="Times New Roman" w:hAnsi="Times New Roman" w:eastAsia="方正小标宋_GBK" w:cs="Times New Roman"/>
              <w:sz w:val="36"/>
              <w:szCs w:val="36"/>
              <w:highlight w:val="none"/>
            </w:rPr>
            <w:t>目  录</w:t>
          </w:r>
        </w:p>
        <w:p w14:paraId="231AD2A5">
          <w:pPr>
            <w:pStyle w:val="12"/>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TOC \o "1-3" \h \u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_Toc26090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1.社会治理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_Toc26090 \h </w:instrText>
          </w:r>
          <w:r>
            <w:rPr>
              <w:rFonts w:hint="default" w:ascii="Times New Roman" w:hAnsi="Times New Roman" w:cs="Times New Roman"/>
            </w:rPr>
            <w:fldChar w:fldCharType="separate"/>
          </w:r>
          <w:r>
            <w:rPr>
              <w:rFonts w:hint="default" w:ascii="Times New Roman" w:hAnsi="Times New Roman" w:cs="Times New Roman"/>
            </w:rPr>
            <w:t>- 1 -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C29CFB8">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_Toc23764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1.1 高原环境下量子密钥物联网安全体系及关键技术研究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_Toc23764 \h </w:instrText>
          </w:r>
          <w:r>
            <w:rPr>
              <w:rFonts w:hint="default" w:ascii="Times New Roman" w:hAnsi="Times New Roman" w:cs="Times New Roman"/>
            </w:rPr>
            <w:fldChar w:fldCharType="separate"/>
          </w:r>
          <w:r>
            <w:rPr>
              <w:rFonts w:hint="default" w:ascii="Times New Roman" w:hAnsi="Times New Roman" w:cs="Times New Roman"/>
            </w:rPr>
            <w:t>- 1 -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A8518B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_Toc11361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1.2 基于大数据技术的西藏商务领域监测预测预警能力提升研究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_Toc11361 \h </w:instrText>
          </w:r>
          <w:r>
            <w:rPr>
              <w:rFonts w:hint="default" w:ascii="Times New Roman" w:hAnsi="Times New Roman" w:cs="Times New Roman"/>
            </w:rPr>
            <w:fldChar w:fldCharType="separate"/>
          </w:r>
          <w:r>
            <w:rPr>
              <w:rFonts w:hint="default" w:ascii="Times New Roman" w:hAnsi="Times New Roman" w:cs="Times New Roman"/>
            </w:rPr>
            <w:t>- 1 -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F924B9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_Toc3275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1.3 基于信号完整性的宽带侦测技术研究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_Toc3275 \h </w:instrText>
          </w:r>
          <w:r>
            <w:rPr>
              <w:rFonts w:hint="default" w:ascii="Times New Roman" w:hAnsi="Times New Roman" w:cs="Times New Roman"/>
            </w:rPr>
            <w:fldChar w:fldCharType="separate"/>
          </w:r>
          <w:r>
            <w:rPr>
              <w:rFonts w:hint="default" w:ascii="Times New Roman" w:hAnsi="Times New Roman" w:cs="Times New Roman"/>
            </w:rPr>
            <w:t>- 2 -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87FA27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_Toc31369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1.4西藏边防智能巡视保障技术研究与应用示范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_Toc31369 \h </w:instrText>
          </w:r>
          <w:r>
            <w:rPr>
              <w:rFonts w:hint="default" w:ascii="Times New Roman" w:hAnsi="Times New Roman" w:cs="Times New Roman"/>
            </w:rPr>
            <w:fldChar w:fldCharType="separate"/>
          </w:r>
          <w:r>
            <w:rPr>
              <w:rFonts w:hint="default" w:ascii="Times New Roman" w:hAnsi="Times New Roman" w:cs="Times New Roman"/>
            </w:rPr>
            <w:t>- 3 -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CB350E9">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_Toc20426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1.5 高原边防卫星互联网便携式移动通信终端研制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_Toc20426 \h </w:instrText>
          </w:r>
          <w:r>
            <w:rPr>
              <w:rFonts w:hint="default" w:ascii="Times New Roman" w:hAnsi="Times New Roman" w:cs="Times New Roman"/>
            </w:rPr>
            <w:fldChar w:fldCharType="separate"/>
          </w:r>
          <w:r>
            <w:rPr>
              <w:rFonts w:hint="default" w:ascii="Times New Roman" w:hAnsi="Times New Roman" w:cs="Times New Roman"/>
            </w:rPr>
            <w:t>- 4 -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723381F">
          <w:pPr>
            <w:pStyle w:val="12"/>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_Toc21060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2.网络安全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_Toc21060 \h </w:instrText>
          </w:r>
          <w:r>
            <w:rPr>
              <w:rFonts w:hint="default" w:ascii="Times New Roman" w:hAnsi="Times New Roman" w:cs="Times New Roman"/>
            </w:rPr>
            <w:fldChar w:fldCharType="separate"/>
          </w:r>
          <w:r>
            <w:rPr>
              <w:rFonts w:hint="default" w:ascii="Times New Roman" w:hAnsi="Times New Roman" w:cs="Times New Roman"/>
            </w:rPr>
            <w:t>- 5 -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284EBB1">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_Toc27408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2.1 高原地区多场景应急指挥联动和数据安全技术研究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_Toc27408 \h </w:instrText>
          </w:r>
          <w:r>
            <w:rPr>
              <w:rFonts w:hint="default" w:ascii="Times New Roman" w:hAnsi="Times New Roman" w:cs="Times New Roman"/>
            </w:rPr>
            <w:fldChar w:fldCharType="separate"/>
          </w:r>
          <w:r>
            <w:rPr>
              <w:rFonts w:hint="default" w:ascii="Times New Roman" w:hAnsi="Times New Roman" w:cs="Times New Roman"/>
            </w:rPr>
            <w:t>- 5 -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BD4DD1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_Toc2866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2.2 应急管理领域政务服务协同联动的数据安全技术研究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_Toc2866 \h </w:instrText>
          </w:r>
          <w:r>
            <w:rPr>
              <w:rFonts w:hint="default" w:ascii="Times New Roman" w:hAnsi="Times New Roman" w:cs="Times New Roman"/>
            </w:rPr>
            <w:fldChar w:fldCharType="separate"/>
          </w:r>
          <w:r>
            <w:rPr>
              <w:rFonts w:hint="default" w:ascii="Times New Roman" w:hAnsi="Times New Roman" w:cs="Times New Roman"/>
            </w:rPr>
            <w:t>- 6 -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9C2289C">
          <w:pPr>
            <w:pStyle w:val="12"/>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_Toc18862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3.安全生产</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_Toc18862 \h </w:instrText>
          </w:r>
          <w:r>
            <w:rPr>
              <w:rFonts w:hint="default" w:ascii="Times New Roman" w:hAnsi="Times New Roman" w:cs="Times New Roman"/>
            </w:rPr>
            <w:fldChar w:fldCharType="separate"/>
          </w:r>
          <w:r>
            <w:rPr>
              <w:rFonts w:hint="default" w:ascii="Times New Roman" w:hAnsi="Times New Roman" w:cs="Times New Roman"/>
            </w:rPr>
            <w:t>- 7 -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158F9A7">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_Toc22084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3.1 西藏冲击地压智能预警及多区域协同防控技术研究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_Toc22084 \h </w:instrText>
          </w:r>
          <w:r>
            <w:rPr>
              <w:rFonts w:hint="default" w:ascii="Times New Roman" w:hAnsi="Times New Roman" w:cs="Times New Roman"/>
            </w:rPr>
            <w:fldChar w:fldCharType="separate"/>
          </w:r>
          <w:r>
            <w:rPr>
              <w:rFonts w:hint="default" w:ascii="Times New Roman" w:hAnsi="Times New Roman" w:cs="Times New Roman"/>
            </w:rPr>
            <w:t>- 7 -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FD4D108">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_Toc10832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3.2 西藏高寒高海拔地区深部采空区精细结构探测与防治技术研究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_Toc10832 \h </w:instrText>
          </w:r>
          <w:r>
            <w:rPr>
              <w:rFonts w:hint="default" w:ascii="Times New Roman" w:hAnsi="Times New Roman" w:cs="Times New Roman"/>
            </w:rPr>
            <w:fldChar w:fldCharType="separate"/>
          </w:r>
          <w:r>
            <w:rPr>
              <w:rFonts w:hint="default" w:ascii="Times New Roman" w:hAnsi="Times New Roman" w:cs="Times New Roman"/>
            </w:rPr>
            <w:t>- 8 -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0ABB7E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_Toc2805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3.3 西藏高原露天矿山边坡灾害隐患早期识别与风险防控</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_Toc2805 \h </w:instrText>
          </w:r>
          <w:r>
            <w:rPr>
              <w:rFonts w:hint="default" w:ascii="Times New Roman" w:hAnsi="Times New Roman" w:cs="Times New Roman"/>
            </w:rPr>
            <w:fldChar w:fldCharType="separate"/>
          </w:r>
          <w:r>
            <w:rPr>
              <w:rFonts w:hint="default" w:ascii="Times New Roman" w:hAnsi="Times New Roman" w:cs="Times New Roman"/>
            </w:rPr>
            <w:t>- 9 -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6E3F3FC">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_Toc13336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3.4 高海拔地区重大能源基础设施火灾防控与灭火救援装备研发</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_Toc13336 \h </w:instrText>
          </w:r>
          <w:r>
            <w:rPr>
              <w:rFonts w:hint="default" w:ascii="Times New Roman" w:hAnsi="Times New Roman" w:cs="Times New Roman"/>
            </w:rPr>
            <w:fldChar w:fldCharType="separate"/>
          </w:r>
          <w:r>
            <w:rPr>
              <w:rFonts w:hint="default" w:ascii="Times New Roman" w:hAnsi="Times New Roman" w:cs="Times New Roman"/>
            </w:rPr>
            <w:t>- 10 -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CEE9CB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_Toc29478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3.5 西藏城镇燃气高后果区遥感智能识别与无人机巡检关键技术研究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_Toc29478 \h </w:instrText>
          </w:r>
          <w:r>
            <w:rPr>
              <w:rFonts w:hint="default" w:ascii="Times New Roman" w:hAnsi="Times New Roman" w:cs="Times New Roman"/>
            </w:rPr>
            <w:fldChar w:fldCharType="separate"/>
          </w:r>
          <w:r>
            <w:rPr>
              <w:rFonts w:hint="default" w:ascii="Times New Roman" w:hAnsi="Times New Roman" w:cs="Times New Roman"/>
            </w:rPr>
            <w:t>- 11 -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1B2A023">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_Toc29577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3.6 西藏高海拔地区油气管道安全运营保障技术应用研究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_Toc29577 \h </w:instrText>
          </w:r>
          <w:r>
            <w:rPr>
              <w:rFonts w:hint="default" w:ascii="Times New Roman" w:hAnsi="Times New Roman" w:cs="Times New Roman"/>
            </w:rPr>
            <w:fldChar w:fldCharType="separate"/>
          </w:r>
          <w:r>
            <w:rPr>
              <w:rFonts w:hint="default" w:ascii="Times New Roman" w:hAnsi="Times New Roman" w:cs="Times New Roman"/>
            </w:rPr>
            <w:t>- 12 -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D729585">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_Toc13035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3.7 基于机器视觉的企业安全生产风险研判分析技术研究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_Toc13035 \h </w:instrText>
          </w:r>
          <w:r>
            <w:rPr>
              <w:rFonts w:hint="default" w:ascii="Times New Roman" w:hAnsi="Times New Roman" w:cs="Times New Roman"/>
            </w:rPr>
            <w:fldChar w:fldCharType="separate"/>
          </w:r>
          <w:r>
            <w:rPr>
              <w:rFonts w:hint="default" w:ascii="Times New Roman" w:hAnsi="Times New Roman" w:cs="Times New Roman"/>
            </w:rPr>
            <w:t>- 13 -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900E0BE">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_Toc1940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3.8</w:t>
          </w:r>
          <w:r>
            <w:rPr>
              <w:rFonts w:hint="default" w:ascii="Times New Roman" w:hAnsi="Times New Roman" w:eastAsia="仿宋_GB2312" w:cs="Times New Roman"/>
              <w:bCs/>
              <w:szCs w:val="32"/>
              <w:highlight w:val="none"/>
            </w:rPr>
            <w:t>高原地区桥梁安全智慧巡检装备研发</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_Toc1940 \h </w:instrText>
          </w:r>
          <w:r>
            <w:rPr>
              <w:rFonts w:hint="default" w:ascii="Times New Roman" w:hAnsi="Times New Roman" w:cs="Times New Roman"/>
            </w:rPr>
            <w:fldChar w:fldCharType="separate"/>
          </w:r>
          <w:r>
            <w:rPr>
              <w:rFonts w:hint="default" w:ascii="Times New Roman" w:hAnsi="Times New Roman" w:cs="Times New Roman"/>
            </w:rPr>
            <w:t>- 15 -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5034203">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_Toc5080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bCs/>
              <w:szCs w:val="32"/>
              <w:highlight w:val="none"/>
            </w:rPr>
            <w:t>3.9北斗+InSAR在西藏公路交通基础设施形变监测和预警关键技术研究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_Toc5080 \h </w:instrText>
          </w:r>
          <w:r>
            <w:rPr>
              <w:rFonts w:hint="default" w:ascii="Times New Roman" w:hAnsi="Times New Roman" w:cs="Times New Roman"/>
            </w:rPr>
            <w:fldChar w:fldCharType="separate"/>
          </w:r>
          <w:r>
            <w:rPr>
              <w:rFonts w:hint="default" w:ascii="Times New Roman" w:hAnsi="Times New Roman" w:cs="Times New Roman"/>
            </w:rPr>
            <w:t>- 16 -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DFE265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_Toc18501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bCs/>
              <w:szCs w:val="32"/>
              <w:highlight w:val="none"/>
            </w:rPr>
            <w:t>3.</w:t>
          </w:r>
          <w:r>
            <w:rPr>
              <w:rFonts w:hint="default" w:ascii="Times New Roman" w:hAnsi="Times New Roman" w:eastAsia="仿宋_GB2312" w:cs="Times New Roman"/>
              <w:bCs/>
              <w:szCs w:val="32"/>
              <w:highlight w:val="none"/>
              <w:lang w:val="en-US" w:eastAsia="zh-CN"/>
            </w:rPr>
            <w:t xml:space="preserve">10 </w:t>
          </w:r>
          <w:r>
            <w:rPr>
              <w:rFonts w:hint="default" w:ascii="Times New Roman" w:hAnsi="Times New Roman" w:eastAsia="仿宋_GB2312" w:cs="Times New Roman"/>
              <w:bCs w:val="0"/>
              <w:szCs w:val="32"/>
              <w:highlight w:val="none"/>
              <w:lang w:val="en-US" w:eastAsia="zh-CN"/>
            </w:rPr>
            <w:t>西藏燃气安全技术研究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_Toc18501 \h </w:instrText>
          </w:r>
          <w:r>
            <w:rPr>
              <w:rFonts w:hint="default" w:ascii="Times New Roman" w:hAnsi="Times New Roman" w:cs="Times New Roman"/>
            </w:rPr>
            <w:fldChar w:fldCharType="separate"/>
          </w:r>
          <w:r>
            <w:rPr>
              <w:rFonts w:hint="default" w:ascii="Times New Roman" w:hAnsi="Times New Roman" w:cs="Times New Roman"/>
            </w:rPr>
            <w:t>- 17 -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71E3546">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_Toc30595 </w:instrText>
          </w:r>
          <w:r>
            <w:rPr>
              <w:rFonts w:hint="default" w:ascii="Times New Roman" w:hAnsi="Times New Roman" w:cs="Times New Roman"/>
              <w:highlight w:val="none"/>
            </w:rPr>
            <w:fldChar w:fldCharType="separate"/>
          </w:r>
          <w:r>
            <w:rPr>
              <w:rFonts w:hint="default" w:ascii="Times New Roman" w:hAnsi="Times New Roman" w:eastAsia="楷体" w:cs="Times New Roman"/>
              <w:szCs w:val="32"/>
              <w:highlight w:val="none"/>
            </w:rPr>
            <w:t>4.高原医学</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_Toc30595 \h </w:instrText>
          </w:r>
          <w:r>
            <w:rPr>
              <w:rFonts w:hint="default" w:ascii="Times New Roman" w:hAnsi="Times New Roman" w:cs="Times New Roman"/>
            </w:rPr>
            <w:fldChar w:fldCharType="separate"/>
          </w:r>
          <w:r>
            <w:rPr>
              <w:rFonts w:hint="default" w:ascii="Times New Roman" w:hAnsi="Times New Roman" w:cs="Times New Roman"/>
            </w:rPr>
            <w:t>- 17 -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1B2F930">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_Toc15269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4.1 儿童气管稳态和发育相关肺部疾病类器官库建设及疾病发生机制研究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_Toc15269 \h </w:instrText>
          </w:r>
          <w:r>
            <w:rPr>
              <w:rFonts w:hint="default" w:ascii="Times New Roman" w:hAnsi="Times New Roman" w:cs="Times New Roman"/>
            </w:rPr>
            <w:fldChar w:fldCharType="separate"/>
          </w:r>
          <w:r>
            <w:rPr>
              <w:rFonts w:hint="default" w:ascii="Times New Roman" w:hAnsi="Times New Roman" w:cs="Times New Roman"/>
            </w:rPr>
            <w:t>- 18 -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3C1F345">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_Toc4959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4.2 高原儿童脓毒症相关脏器功能损伤机制、特点及危险因素研究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_Toc4959 \h </w:instrText>
          </w:r>
          <w:r>
            <w:rPr>
              <w:rFonts w:hint="default" w:ascii="Times New Roman" w:hAnsi="Times New Roman" w:cs="Times New Roman"/>
            </w:rPr>
            <w:fldChar w:fldCharType="separate"/>
          </w:r>
          <w:r>
            <w:rPr>
              <w:rFonts w:hint="default" w:ascii="Times New Roman" w:hAnsi="Times New Roman" w:cs="Times New Roman"/>
            </w:rPr>
            <w:t>- 19 -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7EA576B">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_Toc4802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4.3 高原环境下脑老化的生理神经机制与干预策略研究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_Toc4802 \h </w:instrText>
          </w:r>
          <w:r>
            <w:rPr>
              <w:rFonts w:hint="default" w:ascii="Times New Roman" w:hAnsi="Times New Roman" w:cs="Times New Roman"/>
            </w:rPr>
            <w:fldChar w:fldCharType="separate"/>
          </w:r>
          <w:r>
            <w:rPr>
              <w:rFonts w:hint="default" w:ascii="Times New Roman" w:hAnsi="Times New Roman" w:cs="Times New Roman"/>
            </w:rPr>
            <w:t>- 19 -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8505E49">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_Toc26647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4.4 高原环境对自发性脑出血影响及其机制研究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_Toc26647 \h </w:instrText>
          </w:r>
          <w:r>
            <w:rPr>
              <w:rFonts w:hint="default" w:ascii="Times New Roman" w:hAnsi="Times New Roman" w:cs="Times New Roman"/>
            </w:rPr>
            <w:fldChar w:fldCharType="separate"/>
          </w:r>
          <w:r>
            <w:rPr>
              <w:rFonts w:hint="default" w:ascii="Times New Roman" w:hAnsi="Times New Roman" w:cs="Times New Roman"/>
            </w:rPr>
            <w:t>- 20 -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442F10C">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_Toc30730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4.5 基于高原重大呼吸慢病危险因素的精准诊疗技术研究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_Toc30730 \h </w:instrText>
          </w:r>
          <w:r>
            <w:rPr>
              <w:rFonts w:hint="default" w:ascii="Times New Roman" w:hAnsi="Times New Roman" w:cs="Times New Roman"/>
            </w:rPr>
            <w:fldChar w:fldCharType="separate"/>
          </w:r>
          <w:r>
            <w:rPr>
              <w:rFonts w:hint="default" w:ascii="Times New Roman" w:hAnsi="Times New Roman" w:cs="Times New Roman"/>
            </w:rPr>
            <w:t>- 21 -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7780D4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_Toc14608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4.6 高寒高海拔地区急性创伤性凝血功能障碍危险因素分析及预后预测模型研究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_Toc14608 \h </w:instrText>
          </w:r>
          <w:r>
            <w:rPr>
              <w:rFonts w:hint="default" w:ascii="Times New Roman" w:hAnsi="Times New Roman" w:cs="Times New Roman"/>
            </w:rPr>
            <w:fldChar w:fldCharType="separate"/>
          </w:r>
          <w:r>
            <w:rPr>
              <w:rFonts w:hint="default" w:ascii="Times New Roman" w:hAnsi="Times New Roman" w:cs="Times New Roman"/>
            </w:rPr>
            <w:t>- 22 -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EF887C9">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_Toc337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4.7 长期高海拔环境对血管老化影响机制及藏药干预策略研究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_Toc337 \h </w:instrText>
          </w:r>
          <w:r>
            <w:rPr>
              <w:rFonts w:hint="default" w:ascii="Times New Roman" w:hAnsi="Times New Roman" w:cs="Times New Roman"/>
            </w:rPr>
            <w:fldChar w:fldCharType="separate"/>
          </w:r>
          <w:r>
            <w:rPr>
              <w:rFonts w:hint="default" w:ascii="Times New Roman" w:hAnsi="Times New Roman" w:cs="Times New Roman"/>
            </w:rPr>
            <w:t>- 23 -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6E0C9C0">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_Toc11459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4.8 中长期驻藏人群慢性高原疾病中红细胞、血小板的适应性变化致病机制及防治策略研究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_Toc11459 \h </w:instrText>
          </w:r>
          <w:r>
            <w:rPr>
              <w:rFonts w:hint="default" w:ascii="Times New Roman" w:hAnsi="Times New Roman" w:cs="Times New Roman"/>
            </w:rPr>
            <w:fldChar w:fldCharType="separate"/>
          </w:r>
          <w:r>
            <w:rPr>
              <w:rFonts w:hint="default" w:ascii="Times New Roman" w:hAnsi="Times New Roman" w:cs="Times New Roman"/>
            </w:rPr>
            <w:t>- 23 -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38D64B5">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_Toc27455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4.9 高原地区子痫前期发病机制及防治研究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_Toc27455 \h </w:instrText>
          </w:r>
          <w:r>
            <w:rPr>
              <w:rFonts w:hint="default" w:ascii="Times New Roman" w:hAnsi="Times New Roman" w:cs="Times New Roman"/>
            </w:rPr>
            <w:fldChar w:fldCharType="separate"/>
          </w:r>
          <w:r>
            <w:rPr>
              <w:rFonts w:hint="default" w:ascii="Times New Roman" w:hAnsi="Times New Roman" w:cs="Times New Roman"/>
            </w:rPr>
            <w:t>- 24 -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35647D1">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_Toc17667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4.10 宇宙射线成因核素与西藏地方病的关联及其致病机理研究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_Toc17667 \h </w:instrText>
          </w:r>
          <w:r>
            <w:rPr>
              <w:rFonts w:hint="default" w:ascii="Times New Roman" w:hAnsi="Times New Roman" w:cs="Times New Roman"/>
            </w:rPr>
            <w:fldChar w:fldCharType="separate"/>
          </w:r>
          <w:r>
            <w:rPr>
              <w:rFonts w:hint="default" w:ascii="Times New Roman" w:hAnsi="Times New Roman" w:cs="Times New Roman"/>
            </w:rPr>
            <w:t>- 25 -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4896EEF">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_Toc12540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4.11 高原地区周围血管疾病早期诊治策略优化研究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_Toc12540 \h </w:instrText>
          </w:r>
          <w:r>
            <w:rPr>
              <w:rFonts w:hint="default" w:ascii="Times New Roman" w:hAnsi="Times New Roman" w:cs="Times New Roman"/>
            </w:rPr>
            <w:fldChar w:fldCharType="separate"/>
          </w:r>
          <w:r>
            <w:rPr>
              <w:rFonts w:hint="default" w:ascii="Times New Roman" w:hAnsi="Times New Roman" w:cs="Times New Roman"/>
            </w:rPr>
            <w:t>- 26 -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32055BF">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_Toc5750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4.12 西藏未知传染病应对机制构建和能力提升研究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_Toc5750 \h </w:instrText>
          </w:r>
          <w:r>
            <w:rPr>
              <w:rFonts w:hint="default" w:ascii="Times New Roman" w:hAnsi="Times New Roman" w:cs="Times New Roman"/>
            </w:rPr>
            <w:fldChar w:fldCharType="separate"/>
          </w:r>
          <w:r>
            <w:rPr>
              <w:rFonts w:hint="default" w:ascii="Times New Roman" w:hAnsi="Times New Roman" w:cs="Times New Roman"/>
            </w:rPr>
            <w:t>- 27 -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AF3AEDC">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_Toc27207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4.13 高原人群低氧适应能力提升的运动促进体质健康研究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_Toc27207 \h </w:instrText>
          </w:r>
          <w:r>
            <w:rPr>
              <w:rFonts w:hint="default" w:ascii="Times New Roman" w:hAnsi="Times New Roman" w:cs="Times New Roman"/>
            </w:rPr>
            <w:fldChar w:fldCharType="separate"/>
          </w:r>
          <w:r>
            <w:rPr>
              <w:rFonts w:hint="default" w:ascii="Times New Roman" w:hAnsi="Times New Roman" w:cs="Times New Roman"/>
            </w:rPr>
            <w:t>- 28 -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F11C58D">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_Toc8389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4.14 高原儿童青少年脑智发育与健康促进研究与应用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_Toc8389 \h </w:instrText>
          </w:r>
          <w:r>
            <w:rPr>
              <w:rFonts w:hint="default" w:ascii="Times New Roman" w:hAnsi="Times New Roman" w:cs="Times New Roman"/>
            </w:rPr>
            <w:fldChar w:fldCharType="separate"/>
          </w:r>
          <w:r>
            <w:rPr>
              <w:rFonts w:hint="default" w:ascii="Times New Roman" w:hAnsi="Times New Roman" w:cs="Times New Roman"/>
            </w:rPr>
            <w:t>- 28 -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43B40ED">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_Toc27499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4.15 高原人群上消化道和结直肠肿瘤联合防控方案研究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_Toc27499 \h </w:instrText>
          </w:r>
          <w:r>
            <w:rPr>
              <w:rFonts w:hint="default" w:ascii="Times New Roman" w:hAnsi="Times New Roman" w:cs="Times New Roman"/>
            </w:rPr>
            <w:fldChar w:fldCharType="separate"/>
          </w:r>
          <w:r>
            <w:rPr>
              <w:rFonts w:hint="default" w:ascii="Times New Roman" w:hAnsi="Times New Roman" w:cs="Times New Roman"/>
            </w:rPr>
            <w:t>- 29 -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CDAC708">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_Toc30025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4.16 高高原地区人群健康现状及疾病防治研究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_Toc30025 \h </w:instrText>
          </w:r>
          <w:r>
            <w:rPr>
              <w:rFonts w:hint="default" w:ascii="Times New Roman" w:hAnsi="Times New Roman" w:cs="Times New Roman"/>
            </w:rPr>
            <w:fldChar w:fldCharType="separate"/>
          </w:r>
          <w:r>
            <w:rPr>
              <w:rFonts w:hint="default" w:ascii="Times New Roman" w:hAnsi="Times New Roman" w:cs="Times New Roman"/>
            </w:rPr>
            <w:t>- 30 -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A00CC8F">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_Toc15785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lang w:eastAsia="zh-CN"/>
            </w:rPr>
            <w:t>4.17 西藏重大传染病多渠道监测预警关键技术研究及智慧化平台建设</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_Toc15785 \h </w:instrText>
          </w:r>
          <w:r>
            <w:rPr>
              <w:rFonts w:hint="default" w:ascii="Times New Roman" w:hAnsi="Times New Roman" w:cs="Times New Roman"/>
            </w:rPr>
            <w:fldChar w:fldCharType="separate"/>
          </w:r>
          <w:r>
            <w:rPr>
              <w:rFonts w:hint="default" w:ascii="Times New Roman" w:hAnsi="Times New Roman" w:cs="Times New Roman"/>
            </w:rPr>
            <w:t>- 31 -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F1B9E40">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_Toc2125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bCs/>
              <w:szCs w:val="32"/>
              <w:highlight w:val="none"/>
            </w:rPr>
            <w:t>4.18 高原特殊环境对常驻人群健康的影响研究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_Toc2125 \h </w:instrText>
          </w:r>
          <w:r>
            <w:rPr>
              <w:rFonts w:hint="default" w:ascii="Times New Roman" w:hAnsi="Times New Roman" w:cs="Times New Roman"/>
            </w:rPr>
            <w:fldChar w:fldCharType="separate"/>
          </w:r>
          <w:r>
            <w:rPr>
              <w:rFonts w:hint="default" w:ascii="Times New Roman" w:hAnsi="Times New Roman" w:cs="Times New Roman"/>
            </w:rPr>
            <w:t>- 32 -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213B39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_Toc31753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4.19 高原婴幼儿肺发育适应队列时间生物学研究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_Toc31753 \h </w:instrText>
          </w:r>
          <w:r>
            <w:rPr>
              <w:rFonts w:hint="default" w:ascii="Times New Roman" w:hAnsi="Times New Roman" w:cs="Times New Roman"/>
            </w:rPr>
            <w:fldChar w:fldCharType="separate"/>
          </w:r>
          <w:r>
            <w:rPr>
              <w:rFonts w:hint="default" w:ascii="Times New Roman" w:hAnsi="Times New Roman" w:cs="Times New Roman"/>
            </w:rPr>
            <w:t>- 33 -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16AC76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_Toc10512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4.20 高原地区慢性心脏瓣膜病多组学数字化精准诊断与微创治疗策略研究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_Toc10512 \h </w:instrText>
          </w:r>
          <w:r>
            <w:rPr>
              <w:rFonts w:hint="default" w:ascii="Times New Roman" w:hAnsi="Times New Roman" w:cs="Times New Roman"/>
            </w:rPr>
            <w:fldChar w:fldCharType="separate"/>
          </w:r>
          <w:r>
            <w:rPr>
              <w:rFonts w:hint="default" w:ascii="Times New Roman" w:hAnsi="Times New Roman" w:cs="Times New Roman"/>
            </w:rPr>
            <w:t>- 34 -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6C3EBC7">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_Toc16313 </w:instrText>
          </w:r>
          <w:r>
            <w:rPr>
              <w:rFonts w:hint="default" w:ascii="Times New Roman" w:hAnsi="Times New Roman" w:cs="Times New Roman"/>
              <w:highlight w:val="none"/>
            </w:rPr>
            <w:fldChar w:fldCharType="separate"/>
          </w:r>
          <w:r>
            <w:rPr>
              <w:rFonts w:hint="default" w:ascii="Times New Roman" w:hAnsi="Times New Roman" w:eastAsia="楷体" w:cs="Times New Roman"/>
              <w:szCs w:val="32"/>
              <w:highlight w:val="none"/>
            </w:rPr>
            <w:t>5.膳食营养</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_Toc16313 \h </w:instrText>
          </w:r>
          <w:r>
            <w:rPr>
              <w:rFonts w:hint="default" w:ascii="Times New Roman" w:hAnsi="Times New Roman" w:cs="Times New Roman"/>
            </w:rPr>
            <w:fldChar w:fldCharType="separate"/>
          </w:r>
          <w:r>
            <w:rPr>
              <w:rFonts w:hint="default" w:ascii="Times New Roman" w:hAnsi="Times New Roman" w:cs="Times New Roman"/>
            </w:rPr>
            <w:t>- 35 -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7692A95">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_Toc16177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5.1西藏老年共病人群营养健康食品研发</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_Toc16177 \h </w:instrText>
          </w:r>
          <w:r>
            <w:rPr>
              <w:rFonts w:hint="default" w:ascii="Times New Roman" w:hAnsi="Times New Roman" w:cs="Times New Roman"/>
            </w:rPr>
            <w:fldChar w:fldCharType="separate"/>
          </w:r>
          <w:r>
            <w:rPr>
              <w:rFonts w:hint="default" w:ascii="Times New Roman" w:hAnsi="Times New Roman" w:cs="Times New Roman"/>
            </w:rPr>
            <w:t>- 35 -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BAE15B7">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_Toc24674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6.自然灾害防治</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_Toc24674 \h </w:instrText>
          </w:r>
          <w:r>
            <w:rPr>
              <w:rFonts w:hint="default" w:ascii="Times New Roman" w:hAnsi="Times New Roman" w:cs="Times New Roman"/>
            </w:rPr>
            <w:fldChar w:fldCharType="separate"/>
          </w:r>
          <w:r>
            <w:rPr>
              <w:rFonts w:hint="default" w:ascii="Times New Roman" w:hAnsi="Times New Roman" w:cs="Times New Roman"/>
            </w:rPr>
            <w:t>- 36 -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D07055D">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_Toc8239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61 西藏重要城镇周边地质灾害致灾机理与防治技术研究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_Toc8239 \h </w:instrText>
          </w:r>
          <w:r>
            <w:rPr>
              <w:rFonts w:hint="default" w:ascii="Times New Roman" w:hAnsi="Times New Roman" w:cs="Times New Roman"/>
            </w:rPr>
            <w:fldChar w:fldCharType="separate"/>
          </w:r>
          <w:r>
            <w:rPr>
              <w:rFonts w:hint="default" w:ascii="Times New Roman" w:hAnsi="Times New Roman" w:cs="Times New Roman"/>
            </w:rPr>
            <w:t>- 36 -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89B4B9B">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_Toc12312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6.2 适应西藏高寒高海拔气候特征的应急救灾物资参数标准研究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_Toc12312 \h </w:instrText>
          </w:r>
          <w:r>
            <w:rPr>
              <w:rFonts w:hint="default" w:ascii="Times New Roman" w:hAnsi="Times New Roman" w:cs="Times New Roman"/>
            </w:rPr>
            <w:fldChar w:fldCharType="separate"/>
          </w:r>
          <w:r>
            <w:rPr>
              <w:rFonts w:hint="default" w:ascii="Times New Roman" w:hAnsi="Times New Roman" w:cs="Times New Roman"/>
            </w:rPr>
            <w:t>- 37 -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6B0958F">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_Toc9754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6.3 基于多源数据的卫星遥感林草火点监测预警技术研究与应用示范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_Toc9754 \h </w:instrText>
          </w:r>
          <w:r>
            <w:rPr>
              <w:rFonts w:hint="default" w:ascii="Times New Roman" w:hAnsi="Times New Roman" w:cs="Times New Roman"/>
            </w:rPr>
            <w:fldChar w:fldCharType="separate"/>
          </w:r>
          <w:r>
            <w:rPr>
              <w:rFonts w:hint="default" w:ascii="Times New Roman" w:hAnsi="Times New Roman" w:cs="Times New Roman"/>
            </w:rPr>
            <w:t>- 38 -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6666080">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_Toc22479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6.4 多时相InSAR青藏工程走廊沿线热融滑塌风险监测与预测方法研究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_Toc22479 \h </w:instrText>
          </w:r>
          <w:r>
            <w:rPr>
              <w:rFonts w:hint="default" w:ascii="Times New Roman" w:hAnsi="Times New Roman" w:cs="Times New Roman"/>
            </w:rPr>
            <w:fldChar w:fldCharType="separate"/>
          </w:r>
          <w:r>
            <w:rPr>
              <w:rFonts w:hint="default" w:ascii="Times New Roman" w:hAnsi="Times New Roman" w:cs="Times New Roman"/>
            </w:rPr>
            <w:t>- 39 -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C0B77F5">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_Toc14512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6.5 西藏内陆湖泊扩张趋势及灾害风险和生态影响研究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_Toc14512 \h </w:instrText>
          </w:r>
          <w:r>
            <w:rPr>
              <w:rFonts w:hint="default" w:ascii="Times New Roman" w:hAnsi="Times New Roman" w:cs="Times New Roman"/>
            </w:rPr>
            <w:fldChar w:fldCharType="separate"/>
          </w:r>
          <w:r>
            <w:rPr>
              <w:rFonts w:hint="default" w:ascii="Times New Roman" w:hAnsi="Times New Roman" w:cs="Times New Roman"/>
            </w:rPr>
            <w:t>- 40 -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90A994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_Toc24702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6.6 米堆冰川—光谢错冰湖相互作用过程定位监测研究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_Toc24702 \h </w:instrText>
          </w:r>
          <w:r>
            <w:rPr>
              <w:rFonts w:hint="default" w:ascii="Times New Roman" w:hAnsi="Times New Roman" w:cs="Times New Roman"/>
            </w:rPr>
            <w:fldChar w:fldCharType="separate"/>
          </w:r>
          <w:r>
            <w:rPr>
              <w:rFonts w:hint="default" w:ascii="Times New Roman" w:hAnsi="Times New Roman" w:cs="Times New Roman"/>
            </w:rPr>
            <w:t>- 41 -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6AD2EFC">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_Toc17526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6.7 西藏高原山区崩塌工程化防治技术及快速抢通保通技术与装备研究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_Toc17526 \h </w:instrText>
          </w:r>
          <w:r>
            <w:rPr>
              <w:rFonts w:hint="default" w:ascii="Times New Roman" w:hAnsi="Times New Roman" w:cs="Times New Roman"/>
            </w:rPr>
            <w:fldChar w:fldCharType="separate"/>
          </w:r>
          <w:r>
            <w:rPr>
              <w:rFonts w:hint="default" w:ascii="Times New Roman" w:hAnsi="Times New Roman" w:cs="Times New Roman"/>
            </w:rPr>
            <w:t>- 42 -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300099E">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_Toc5718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6.8 西藏水热爆炸致灾机理及监测预警技术研究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_Toc5718 \h </w:instrText>
          </w:r>
          <w:r>
            <w:rPr>
              <w:rFonts w:hint="default" w:ascii="Times New Roman" w:hAnsi="Times New Roman" w:cs="Times New Roman"/>
            </w:rPr>
            <w:fldChar w:fldCharType="separate"/>
          </w:r>
          <w:r>
            <w:rPr>
              <w:rFonts w:hint="default" w:ascii="Times New Roman" w:hAnsi="Times New Roman" w:cs="Times New Roman"/>
            </w:rPr>
            <w:t>- 43 -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44EA45B">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_Toc14226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6.9 扎墨公路不同垂直地带泥石流监测及分级多指标预警研究与应用示范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_Toc14226 \h </w:instrText>
          </w:r>
          <w:r>
            <w:rPr>
              <w:rFonts w:hint="default" w:ascii="Times New Roman" w:hAnsi="Times New Roman" w:cs="Times New Roman"/>
            </w:rPr>
            <w:fldChar w:fldCharType="separate"/>
          </w:r>
          <w:r>
            <w:rPr>
              <w:rFonts w:hint="default" w:ascii="Times New Roman" w:hAnsi="Times New Roman" w:cs="Times New Roman"/>
            </w:rPr>
            <w:t>- 44 -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66655F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_Toc7863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6.10 藏东南雪崩判识、探测与预警技术研究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_Toc7863 \h </w:instrText>
          </w:r>
          <w:r>
            <w:rPr>
              <w:rFonts w:hint="default" w:ascii="Times New Roman" w:hAnsi="Times New Roman" w:cs="Times New Roman"/>
            </w:rPr>
            <w:fldChar w:fldCharType="separate"/>
          </w:r>
          <w:r>
            <w:rPr>
              <w:rFonts w:hint="default" w:ascii="Times New Roman" w:hAnsi="Times New Roman" w:cs="Times New Roman"/>
            </w:rPr>
            <w:t>- 45 -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B12E89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_Toc6764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6.11西藏农牧民居住建筑抗震加固关键技术研究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_Toc6764 \h </w:instrText>
          </w:r>
          <w:r>
            <w:rPr>
              <w:rFonts w:hint="default" w:ascii="Times New Roman" w:hAnsi="Times New Roman" w:cs="Times New Roman"/>
            </w:rPr>
            <w:fldChar w:fldCharType="separate"/>
          </w:r>
          <w:r>
            <w:rPr>
              <w:rFonts w:hint="default" w:ascii="Times New Roman" w:hAnsi="Times New Roman" w:cs="Times New Roman"/>
            </w:rPr>
            <w:t>- 46 -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74097BD">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_Toc7884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6.12西藏高寒山区多源数据融合的洪水灾害“四预”关键技术研究与应用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_Toc7884 \h </w:instrText>
          </w:r>
          <w:r>
            <w:rPr>
              <w:rFonts w:hint="default" w:ascii="Times New Roman" w:hAnsi="Times New Roman" w:cs="Times New Roman"/>
            </w:rPr>
            <w:fldChar w:fldCharType="separate"/>
          </w:r>
          <w:r>
            <w:rPr>
              <w:rFonts w:hint="default" w:ascii="Times New Roman" w:hAnsi="Times New Roman" w:cs="Times New Roman"/>
            </w:rPr>
            <w:t>- 47 -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53AD834">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_Toc19043 </w:instrText>
          </w:r>
          <w:r>
            <w:rPr>
              <w:rFonts w:hint="default" w:ascii="Times New Roman" w:hAnsi="Times New Roman" w:cs="Times New Roman"/>
              <w:highlight w:val="none"/>
            </w:rPr>
            <w:fldChar w:fldCharType="separate"/>
          </w:r>
          <w:r>
            <w:rPr>
              <w:rFonts w:hint="default" w:ascii="Times New Roman" w:hAnsi="Times New Roman" w:eastAsia="楷体" w:cs="Times New Roman"/>
              <w:szCs w:val="32"/>
              <w:highlight w:val="none"/>
            </w:rPr>
            <w:t>7.农牧养殖</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_Toc19043 \h </w:instrText>
          </w:r>
          <w:r>
            <w:rPr>
              <w:rFonts w:hint="default" w:ascii="Times New Roman" w:hAnsi="Times New Roman" w:cs="Times New Roman"/>
            </w:rPr>
            <w:fldChar w:fldCharType="separate"/>
          </w:r>
          <w:r>
            <w:rPr>
              <w:rFonts w:hint="default" w:ascii="Times New Roman" w:hAnsi="Times New Roman" w:cs="Times New Roman"/>
            </w:rPr>
            <w:t>- 48 -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532E469">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_Toc32748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7.1 西藏羊重要品种精准营养调控技术研究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_Toc32748 \h </w:instrText>
          </w:r>
          <w:r>
            <w:rPr>
              <w:rFonts w:hint="default" w:ascii="Times New Roman" w:hAnsi="Times New Roman" w:cs="Times New Roman"/>
            </w:rPr>
            <w:fldChar w:fldCharType="separate"/>
          </w:r>
          <w:r>
            <w:rPr>
              <w:rFonts w:hint="default" w:ascii="Times New Roman" w:hAnsi="Times New Roman" w:cs="Times New Roman"/>
            </w:rPr>
            <w:t>- 48 -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BA0BC9D">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_Toc20245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7.2 昌都黑山羊种质提升与高效生产技术示范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_Toc20245 \h </w:instrText>
          </w:r>
          <w:r>
            <w:rPr>
              <w:rFonts w:hint="default" w:ascii="Times New Roman" w:hAnsi="Times New Roman" w:cs="Times New Roman"/>
            </w:rPr>
            <w:fldChar w:fldCharType="separate"/>
          </w:r>
          <w:r>
            <w:rPr>
              <w:rFonts w:hint="default" w:ascii="Times New Roman" w:hAnsi="Times New Roman" w:cs="Times New Roman"/>
            </w:rPr>
            <w:t>- 49 -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61CCB5B">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_Toc2108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7.3 藏红麦提质增效技术研究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_Toc2108 \h </w:instrText>
          </w:r>
          <w:r>
            <w:rPr>
              <w:rFonts w:hint="default" w:ascii="Times New Roman" w:hAnsi="Times New Roman" w:cs="Times New Roman"/>
            </w:rPr>
            <w:fldChar w:fldCharType="separate"/>
          </w:r>
          <w:r>
            <w:rPr>
              <w:rFonts w:hint="default" w:ascii="Times New Roman" w:hAnsi="Times New Roman" w:cs="Times New Roman"/>
            </w:rPr>
            <w:t>- 49 -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080C4C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_Toc18193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7.4 雅江中部旱区玉米水肥高效利用与种养循环技术研究与示范应用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_Toc18193 \h </w:instrText>
          </w:r>
          <w:r>
            <w:rPr>
              <w:rFonts w:hint="default" w:ascii="Times New Roman" w:hAnsi="Times New Roman" w:cs="Times New Roman"/>
            </w:rPr>
            <w:fldChar w:fldCharType="separate"/>
          </w:r>
          <w:r>
            <w:rPr>
              <w:rFonts w:hint="default" w:ascii="Times New Roman" w:hAnsi="Times New Roman" w:cs="Times New Roman"/>
            </w:rPr>
            <w:t>- 50 -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4E2C54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_Toc28964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7.5 西藏人兽共患原虫病防控技术研究与示范应用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_Toc28964 \h </w:instrText>
          </w:r>
          <w:r>
            <w:rPr>
              <w:rFonts w:hint="default" w:ascii="Times New Roman" w:hAnsi="Times New Roman" w:cs="Times New Roman"/>
            </w:rPr>
            <w:fldChar w:fldCharType="separate"/>
          </w:r>
          <w:r>
            <w:rPr>
              <w:rFonts w:hint="default" w:ascii="Times New Roman" w:hAnsi="Times New Roman" w:cs="Times New Roman"/>
            </w:rPr>
            <w:t>- 51 -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B463868">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_Toc3817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7.6 特色农畜产品微生物源风险形成机制及精准防控关键技术研究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_Toc3817 \h </w:instrText>
          </w:r>
          <w:r>
            <w:rPr>
              <w:rFonts w:hint="default" w:ascii="Times New Roman" w:hAnsi="Times New Roman" w:cs="Times New Roman"/>
            </w:rPr>
            <w:fldChar w:fldCharType="separate"/>
          </w:r>
          <w:r>
            <w:rPr>
              <w:rFonts w:hint="default" w:ascii="Times New Roman" w:hAnsi="Times New Roman" w:cs="Times New Roman"/>
            </w:rPr>
            <w:t>- 51 -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20370E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_Toc12941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7.7 西藏不同地方类群牦牛瘤胃微生物组与代谢组研究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_Toc12941 \h </w:instrText>
          </w:r>
          <w:r>
            <w:rPr>
              <w:rFonts w:hint="default" w:ascii="Times New Roman" w:hAnsi="Times New Roman" w:cs="Times New Roman"/>
            </w:rPr>
            <w:fldChar w:fldCharType="separate"/>
          </w:r>
          <w:r>
            <w:rPr>
              <w:rFonts w:hint="default" w:ascii="Times New Roman" w:hAnsi="Times New Roman" w:cs="Times New Roman"/>
            </w:rPr>
            <w:t>- 53 -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AFBF450">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_Toc7677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7.8 青藏高原农用微生物资源挖掘与农业投入品创制关键技术研究与应用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_Toc7677 \h </w:instrText>
          </w:r>
          <w:r>
            <w:rPr>
              <w:rFonts w:hint="default" w:ascii="Times New Roman" w:hAnsi="Times New Roman" w:cs="Times New Roman"/>
            </w:rPr>
            <w:fldChar w:fldCharType="separate"/>
          </w:r>
          <w:r>
            <w:rPr>
              <w:rFonts w:hint="default" w:ascii="Times New Roman" w:hAnsi="Times New Roman" w:cs="Times New Roman"/>
            </w:rPr>
            <w:t>- 54 -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6CFCF85">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_Toc12554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7.9 西藏特色畜禽产品预制菜冷链过程柔性感知与可信溯源技术研究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_Toc12554 \h </w:instrText>
          </w:r>
          <w:r>
            <w:rPr>
              <w:rFonts w:hint="default" w:ascii="Times New Roman" w:hAnsi="Times New Roman" w:cs="Times New Roman"/>
            </w:rPr>
            <w:fldChar w:fldCharType="separate"/>
          </w:r>
          <w:r>
            <w:rPr>
              <w:rFonts w:hint="default" w:ascii="Times New Roman" w:hAnsi="Times New Roman" w:cs="Times New Roman"/>
            </w:rPr>
            <w:t>- 55 -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C46EA3B">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_Toc11895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7.10 核桃饼粕的综合利用与推广</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_Toc11895 \h </w:instrText>
          </w:r>
          <w:r>
            <w:rPr>
              <w:rFonts w:hint="default" w:ascii="Times New Roman" w:hAnsi="Times New Roman" w:cs="Times New Roman"/>
            </w:rPr>
            <w:fldChar w:fldCharType="separate"/>
          </w:r>
          <w:r>
            <w:rPr>
              <w:rFonts w:hint="default" w:ascii="Times New Roman" w:hAnsi="Times New Roman" w:cs="Times New Roman"/>
            </w:rPr>
            <w:t>- 55 -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A255511">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_Toc11870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7.11 西藏人参果啤酒的营养成分研究及其功效评价</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_Toc11870 \h </w:instrText>
          </w:r>
          <w:r>
            <w:rPr>
              <w:rFonts w:hint="default" w:ascii="Times New Roman" w:hAnsi="Times New Roman" w:cs="Times New Roman"/>
            </w:rPr>
            <w:fldChar w:fldCharType="separate"/>
          </w:r>
          <w:r>
            <w:rPr>
              <w:rFonts w:hint="default" w:ascii="Times New Roman" w:hAnsi="Times New Roman" w:cs="Times New Roman"/>
            </w:rPr>
            <w:t>- 56 -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619DA7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_Toc12881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7.12 黑青稞饮料加工关键技术研究及其产品开发</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_Toc12881 \h </w:instrText>
          </w:r>
          <w:r>
            <w:rPr>
              <w:rFonts w:hint="default" w:ascii="Times New Roman" w:hAnsi="Times New Roman" w:cs="Times New Roman"/>
            </w:rPr>
            <w:fldChar w:fldCharType="separate"/>
          </w:r>
          <w:r>
            <w:rPr>
              <w:rFonts w:hint="default" w:ascii="Times New Roman" w:hAnsi="Times New Roman" w:cs="Times New Roman"/>
            </w:rPr>
            <w:t>- 57 -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8D6A609">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_Toc5873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7.13 青稞抗旱基因的生物信息学挖掘与应用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_Toc5873 \h </w:instrText>
          </w:r>
          <w:r>
            <w:rPr>
              <w:rFonts w:hint="default" w:ascii="Times New Roman" w:hAnsi="Times New Roman" w:cs="Times New Roman"/>
            </w:rPr>
            <w:fldChar w:fldCharType="separate"/>
          </w:r>
          <w:r>
            <w:rPr>
              <w:rFonts w:hint="default" w:ascii="Times New Roman" w:hAnsi="Times New Roman" w:cs="Times New Roman"/>
            </w:rPr>
            <w:t>- 58 -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3BBB117">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_Toc25946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7.14 墨脱新光唇鱼人工繁育关键技术研发</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_Toc25946 \h </w:instrText>
          </w:r>
          <w:r>
            <w:rPr>
              <w:rFonts w:hint="default" w:ascii="Times New Roman" w:hAnsi="Times New Roman" w:cs="Times New Roman"/>
            </w:rPr>
            <w:fldChar w:fldCharType="separate"/>
          </w:r>
          <w:r>
            <w:rPr>
              <w:rFonts w:hint="default" w:ascii="Times New Roman" w:hAnsi="Times New Roman" w:cs="Times New Roman"/>
            </w:rPr>
            <w:t>- 59 -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8A03249">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_Toc23605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7.15 高产优质油菜“大地95”增产扩面及全产业链发展研究与示范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_Toc23605 \h </w:instrText>
          </w:r>
          <w:r>
            <w:rPr>
              <w:rFonts w:hint="default" w:ascii="Times New Roman" w:hAnsi="Times New Roman" w:cs="Times New Roman"/>
            </w:rPr>
            <w:fldChar w:fldCharType="separate"/>
          </w:r>
          <w:r>
            <w:rPr>
              <w:rFonts w:hint="default" w:ascii="Times New Roman" w:hAnsi="Times New Roman" w:cs="Times New Roman"/>
            </w:rPr>
            <w:t>- 60 -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F53C660">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_Toc3220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7.16 基于牧草产量和营养品质耦合的藏北羌塘高寒草地承载力研究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_Toc3220 \h </w:instrText>
          </w:r>
          <w:r>
            <w:rPr>
              <w:rFonts w:hint="default" w:ascii="Times New Roman" w:hAnsi="Times New Roman" w:cs="Times New Roman"/>
            </w:rPr>
            <w:fldChar w:fldCharType="separate"/>
          </w:r>
          <w:r>
            <w:rPr>
              <w:rFonts w:hint="default" w:ascii="Times New Roman" w:hAnsi="Times New Roman" w:cs="Times New Roman"/>
            </w:rPr>
            <w:t>- 60 -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5C3B892">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_Toc19221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8.绿色工业</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_Toc19221 \h </w:instrText>
          </w:r>
          <w:r>
            <w:rPr>
              <w:rFonts w:hint="default" w:ascii="Times New Roman" w:hAnsi="Times New Roman" w:cs="Times New Roman"/>
            </w:rPr>
            <w:fldChar w:fldCharType="separate"/>
          </w:r>
          <w:r>
            <w:rPr>
              <w:rFonts w:hint="default" w:ascii="Times New Roman" w:hAnsi="Times New Roman" w:cs="Times New Roman"/>
            </w:rPr>
            <w:t>- 61 -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3C2D928">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_Toc13672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8.1 面向大气切伦科夫光探测的SiPM照相机关键技术研究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_Toc13672 \h </w:instrText>
          </w:r>
          <w:r>
            <w:rPr>
              <w:rFonts w:hint="default" w:ascii="Times New Roman" w:hAnsi="Times New Roman" w:cs="Times New Roman"/>
            </w:rPr>
            <w:fldChar w:fldCharType="separate"/>
          </w:r>
          <w:r>
            <w:rPr>
              <w:rFonts w:hint="default" w:ascii="Times New Roman" w:hAnsi="Times New Roman" w:cs="Times New Roman"/>
            </w:rPr>
            <w:t>- 61 -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7486AFB">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_Toc1753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bCs/>
              <w:szCs w:val="32"/>
              <w:highlight w:val="none"/>
            </w:rPr>
            <w:t>8.2 西藏特色动物细胞培养肉创制及核心技术研发</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_Toc1753 \h </w:instrText>
          </w:r>
          <w:r>
            <w:rPr>
              <w:rFonts w:hint="default" w:ascii="Times New Roman" w:hAnsi="Times New Roman" w:cs="Times New Roman"/>
            </w:rPr>
            <w:fldChar w:fldCharType="separate"/>
          </w:r>
          <w:r>
            <w:rPr>
              <w:rFonts w:hint="default" w:ascii="Times New Roman" w:hAnsi="Times New Roman" w:cs="Times New Roman"/>
            </w:rPr>
            <w:t>- 62 -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C4CB289">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_Toc7035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9.生物保健</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_Toc7035 \h </w:instrText>
          </w:r>
          <w:r>
            <w:rPr>
              <w:rFonts w:hint="default" w:ascii="Times New Roman" w:hAnsi="Times New Roman" w:cs="Times New Roman"/>
            </w:rPr>
            <w:fldChar w:fldCharType="separate"/>
          </w:r>
          <w:r>
            <w:rPr>
              <w:rFonts w:hint="default" w:ascii="Times New Roman" w:hAnsi="Times New Roman" w:cs="Times New Roman"/>
            </w:rPr>
            <w:t>- 63 -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444C365">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_Toc21540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9.1用于防治高原皮肤光老化损伤的西藏特色健康策略研究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_Toc21540 \h </w:instrText>
          </w:r>
          <w:r>
            <w:rPr>
              <w:rFonts w:hint="default" w:ascii="Times New Roman" w:hAnsi="Times New Roman" w:cs="Times New Roman"/>
            </w:rPr>
            <w:fldChar w:fldCharType="separate"/>
          </w:r>
          <w:r>
            <w:rPr>
              <w:rFonts w:hint="default" w:ascii="Times New Roman" w:hAnsi="Times New Roman" w:cs="Times New Roman"/>
            </w:rPr>
            <w:t>- 63 -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FA30D7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_Toc21036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9.2 基于地龙蛋白提取物对血管再生的调控研究以及在高原环境下体表慢性难愈合创面的康复机制研究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_Toc21036 \h </w:instrText>
          </w:r>
          <w:r>
            <w:rPr>
              <w:rFonts w:hint="default" w:ascii="Times New Roman" w:hAnsi="Times New Roman" w:cs="Times New Roman"/>
            </w:rPr>
            <w:fldChar w:fldCharType="separate"/>
          </w:r>
          <w:r>
            <w:rPr>
              <w:rFonts w:hint="default" w:ascii="Times New Roman" w:hAnsi="Times New Roman" w:cs="Times New Roman"/>
            </w:rPr>
            <w:t>- 64 -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75CE0F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_Toc31996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9.3 抗高原缺氧功能性产品研制及产业化应用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_Toc31996 \h </w:instrText>
          </w:r>
          <w:r>
            <w:rPr>
              <w:rFonts w:hint="default" w:ascii="Times New Roman" w:hAnsi="Times New Roman" w:cs="Times New Roman"/>
            </w:rPr>
            <w:fldChar w:fldCharType="separate"/>
          </w:r>
          <w:r>
            <w:rPr>
              <w:rFonts w:hint="default" w:ascii="Times New Roman" w:hAnsi="Times New Roman" w:cs="Times New Roman"/>
            </w:rPr>
            <w:t>- 65 -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7184ED9">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_Toc30466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10.藏医药</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_Toc30466 \h </w:instrText>
          </w:r>
          <w:r>
            <w:rPr>
              <w:rFonts w:hint="default" w:ascii="Times New Roman" w:hAnsi="Times New Roman" w:cs="Times New Roman"/>
            </w:rPr>
            <w:fldChar w:fldCharType="separate"/>
          </w:r>
          <w:r>
            <w:rPr>
              <w:rFonts w:hint="default" w:ascii="Times New Roman" w:hAnsi="Times New Roman" w:cs="Times New Roman"/>
            </w:rPr>
            <w:t>- 66 -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68DF4E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_Toc7319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10.1 藏药经典方药材种质资源智能化保护与现代化转型研究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_Toc7319 \h </w:instrText>
          </w:r>
          <w:r>
            <w:rPr>
              <w:rFonts w:hint="default" w:ascii="Times New Roman" w:hAnsi="Times New Roman" w:cs="Times New Roman"/>
            </w:rPr>
            <w:fldChar w:fldCharType="separate"/>
          </w:r>
          <w:r>
            <w:rPr>
              <w:rFonts w:hint="default" w:ascii="Times New Roman" w:hAnsi="Times New Roman" w:cs="Times New Roman"/>
            </w:rPr>
            <w:t>- 66 -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059946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_Toc22972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10.2 藏药材马宝、孔雀尾羽、天然天珠品种体系化鉴定及资源替代品研究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_Toc22972 \h </w:instrText>
          </w:r>
          <w:r>
            <w:rPr>
              <w:rFonts w:hint="default" w:ascii="Times New Roman" w:hAnsi="Times New Roman" w:cs="Times New Roman"/>
            </w:rPr>
            <w:fldChar w:fldCharType="separate"/>
          </w:r>
          <w:r>
            <w:rPr>
              <w:rFonts w:hint="default" w:ascii="Times New Roman" w:hAnsi="Times New Roman" w:cs="Times New Roman"/>
            </w:rPr>
            <w:t>- 67 -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142FFBF">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_Toc23991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10.3 藏药材铃铛子种质资源评价与种质创新研究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_Toc23991 \h </w:instrText>
          </w:r>
          <w:r>
            <w:rPr>
              <w:rFonts w:hint="default" w:ascii="Times New Roman" w:hAnsi="Times New Roman" w:cs="Times New Roman"/>
            </w:rPr>
            <w:fldChar w:fldCharType="separate"/>
          </w:r>
          <w:r>
            <w:rPr>
              <w:rFonts w:hint="default" w:ascii="Times New Roman" w:hAnsi="Times New Roman" w:cs="Times New Roman"/>
            </w:rPr>
            <w:t>- 68 -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DDA2C7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_Toc1778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10.4 藏医医疗器械“霍尔麦”开发及产业化应用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_Toc1778 \h </w:instrText>
          </w:r>
          <w:r>
            <w:rPr>
              <w:rFonts w:hint="default" w:ascii="Times New Roman" w:hAnsi="Times New Roman" w:cs="Times New Roman"/>
            </w:rPr>
            <w:fldChar w:fldCharType="separate"/>
          </w:r>
          <w:r>
            <w:rPr>
              <w:rFonts w:hint="default" w:ascii="Times New Roman" w:hAnsi="Times New Roman" w:cs="Times New Roman"/>
            </w:rPr>
            <w:t>- 69 -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6554D4F">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_Toc3757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10.5 传统藏药方剂治疗过敏性鼻炎靶点群鉴定及分子机制研究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_Toc3757 \h </w:instrText>
          </w:r>
          <w:r>
            <w:rPr>
              <w:rFonts w:hint="default" w:ascii="Times New Roman" w:hAnsi="Times New Roman" w:cs="Times New Roman"/>
            </w:rPr>
            <w:fldChar w:fldCharType="separate"/>
          </w:r>
          <w:r>
            <w:rPr>
              <w:rFonts w:hint="default" w:ascii="Times New Roman" w:hAnsi="Times New Roman" w:cs="Times New Roman"/>
            </w:rPr>
            <w:t>- 69 -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155E8D9">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_Toc30437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10.6 藏药经典名方治疗结直肠恶性肿瘤的药理机制及防治研究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_Toc30437 \h </w:instrText>
          </w:r>
          <w:r>
            <w:rPr>
              <w:rFonts w:hint="default" w:ascii="Times New Roman" w:hAnsi="Times New Roman" w:cs="Times New Roman"/>
            </w:rPr>
            <w:fldChar w:fldCharType="separate"/>
          </w:r>
          <w:r>
            <w:rPr>
              <w:rFonts w:hint="default" w:ascii="Times New Roman" w:hAnsi="Times New Roman" w:cs="Times New Roman"/>
            </w:rPr>
            <w:t>- 70 -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DF46764">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_Toc29975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11.高新数字</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_Toc29975 \h </w:instrText>
          </w:r>
          <w:r>
            <w:rPr>
              <w:rFonts w:hint="default" w:ascii="Times New Roman" w:hAnsi="Times New Roman" w:cs="Times New Roman"/>
            </w:rPr>
            <w:fldChar w:fldCharType="separate"/>
          </w:r>
          <w:r>
            <w:rPr>
              <w:rFonts w:hint="default" w:ascii="Times New Roman" w:hAnsi="Times New Roman" w:cs="Times New Roman"/>
            </w:rPr>
            <w:t>- 71 -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3DE0067">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_Toc18289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11.1 西藏“数据要素×”绿色高质量发展系列科学数据产品研发应用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_Toc18289 \h </w:instrText>
          </w:r>
          <w:r>
            <w:rPr>
              <w:rFonts w:hint="default" w:ascii="Times New Roman" w:hAnsi="Times New Roman" w:cs="Times New Roman"/>
            </w:rPr>
            <w:fldChar w:fldCharType="separate"/>
          </w:r>
          <w:r>
            <w:rPr>
              <w:rFonts w:hint="default" w:ascii="Times New Roman" w:hAnsi="Times New Roman" w:cs="Times New Roman"/>
            </w:rPr>
            <w:t>- 71 -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1766B8B">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_Toc32708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11.2 基于图论的产业网络图谱挖掘与构建关键技术研究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_Toc32708 \h </w:instrText>
          </w:r>
          <w:r>
            <w:rPr>
              <w:rFonts w:hint="default" w:ascii="Times New Roman" w:hAnsi="Times New Roman" w:cs="Times New Roman"/>
            </w:rPr>
            <w:fldChar w:fldCharType="separate"/>
          </w:r>
          <w:r>
            <w:rPr>
              <w:rFonts w:hint="default" w:ascii="Times New Roman" w:hAnsi="Times New Roman" w:cs="Times New Roman"/>
            </w:rPr>
            <w:t>- 72 -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AA59A2D">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_Toc17944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11.3 大数据智能AI双语翻译及文字自动识别技术研究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_Toc17944 \h </w:instrText>
          </w:r>
          <w:r>
            <w:rPr>
              <w:rFonts w:hint="default" w:ascii="Times New Roman" w:hAnsi="Times New Roman" w:cs="Times New Roman"/>
            </w:rPr>
            <w:fldChar w:fldCharType="separate"/>
          </w:r>
          <w:r>
            <w:rPr>
              <w:rFonts w:hint="default" w:ascii="Times New Roman" w:hAnsi="Times New Roman" w:cs="Times New Roman"/>
            </w:rPr>
            <w:t>- 73 -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82A352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_Toc27873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11.4 智能算力集成关键技术研究及应用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_Toc27873 \h </w:instrText>
          </w:r>
          <w:r>
            <w:rPr>
              <w:rFonts w:hint="default" w:ascii="Times New Roman" w:hAnsi="Times New Roman" w:cs="Times New Roman"/>
            </w:rPr>
            <w:fldChar w:fldCharType="separate"/>
          </w:r>
          <w:r>
            <w:rPr>
              <w:rFonts w:hint="default" w:ascii="Times New Roman" w:hAnsi="Times New Roman" w:cs="Times New Roman"/>
            </w:rPr>
            <w:t>- 74 -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317135F">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_Toc29735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11.5 应用于物联网的宽带低成本卫星通信系统研发</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_Toc29735 \h </w:instrText>
          </w:r>
          <w:r>
            <w:rPr>
              <w:rFonts w:hint="default" w:ascii="Times New Roman" w:hAnsi="Times New Roman" w:cs="Times New Roman"/>
            </w:rPr>
            <w:fldChar w:fldCharType="separate"/>
          </w:r>
          <w:r>
            <w:rPr>
              <w:rFonts w:hint="default" w:ascii="Times New Roman" w:hAnsi="Times New Roman" w:cs="Times New Roman"/>
            </w:rPr>
            <w:t>- 74 -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4728B1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_Toc28838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11.6 北斗短报文技术研究及应用示范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_Toc28838 \h </w:instrText>
          </w:r>
          <w:r>
            <w:rPr>
              <w:rFonts w:hint="default" w:ascii="Times New Roman" w:hAnsi="Times New Roman" w:cs="Times New Roman"/>
            </w:rPr>
            <w:fldChar w:fldCharType="separate"/>
          </w:r>
          <w:r>
            <w:rPr>
              <w:rFonts w:hint="default" w:ascii="Times New Roman" w:hAnsi="Times New Roman" w:cs="Times New Roman"/>
            </w:rPr>
            <w:t>- 75 -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77321A5">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_Toc29862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11.7 西藏卫星遥感关键技术与应用示范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_Toc29862 \h </w:instrText>
          </w:r>
          <w:r>
            <w:rPr>
              <w:rFonts w:hint="default" w:ascii="Times New Roman" w:hAnsi="Times New Roman" w:cs="Times New Roman"/>
            </w:rPr>
            <w:fldChar w:fldCharType="separate"/>
          </w:r>
          <w:r>
            <w:rPr>
              <w:rFonts w:hint="default" w:ascii="Times New Roman" w:hAnsi="Times New Roman" w:cs="Times New Roman"/>
            </w:rPr>
            <w:t>- 76 -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3917AC3">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_Toc10977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11.8 西藏高寒地区智慧矿山技术研究与应用示范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_Toc10977 \h </w:instrText>
          </w:r>
          <w:r>
            <w:rPr>
              <w:rFonts w:hint="default" w:ascii="Times New Roman" w:hAnsi="Times New Roman" w:cs="Times New Roman"/>
            </w:rPr>
            <w:fldChar w:fldCharType="separate"/>
          </w:r>
          <w:r>
            <w:rPr>
              <w:rFonts w:hint="default" w:ascii="Times New Roman" w:hAnsi="Times New Roman" w:cs="Times New Roman"/>
            </w:rPr>
            <w:t>- 77 -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01AE94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_Toc30060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11.9 元宇宙赋能西藏大遗址保护利用的虚实交互技术研究与应用示范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_Toc30060 \h </w:instrText>
          </w:r>
          <w:r>
            <w:rPr>
              <w:rFonts w:hint="default" w:ascii="Times New Roman" w:hAnsi="Times New Roman" w:cs="Times New Roman"/>
            </w:rPr>
            <w:fldChar w:fldCharType="separate"/>
          </w:r>
          <w:r>
            <w:rPr>
              <w:rFonts w:hint="default" w:ascii="Times New Roman" w:hAnsi="Times New Roman" w:cs="Times New Roman"/>
            </w:rPr>
            <w:t>- 78 -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0063A0C">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_Toc29256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11.10 西藏智慧乡村数字化治理技术研究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_Toc29256 \h </w:instrText>
          </w:r>
          <w:r>
            <w:rPr>
              <w:rFonts w:hint="default" w:ascii="Times New Roman" w:hAnsi="Times New Roman" w:cs="Times New Roman"/>
            </w:rPr>
            <w:fldChar w:fldCharType="separate"/>
          </w:r>
          <w:r>
            <w:rPr>
              <w:rFonts w:hint="default" w:ascii="Times New Roman" w:hAnsi="Times New Roman" w:cs="Times New Roman"/>
            </w:rPr>
            <w:t>- 79 -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4EDB121">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_Toc14762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11.11 高原高寒地区北斗智能草场监测关键技术研究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_Toc14762 \h </w:instrText>
          </w:r>
          <w:r>
            <w:rPr>
              <w:rFonts w:hint="default" w:ascii="Times New Roman" w:hAnsi="Times New Roman" w:cs="Times New Roman"/>
            </w:rPr>
            <w:fldChar w:fldCharType="separate"/>
          </w:r>
          <w:r>
            <w:rPr>
              <w:rFonts w:hint="default" w:ascii="Times New Roman" w:hAnsi="Times New Roman" w:cs="Times New Roman"/>
            </w:rPr>
            <w:t>- 80 -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3204AB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_Toc28498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11.12复杂场景的藏语语音识别研究与应用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_Toc28498 \h </w:instrText>
          </w:r>
          <w:r>
            <w:rPr>
              <w:rFonts w:hint="default" w:ascii="Times New Roman" w:hAnsi="Times New Roman" w:cs="Times New Roman"/>
            </w:rPr>
            <w:fldChar w:fldCharType="separate"/>
          </w:r>
          <w:r>
            <w:rPr>
              <w:rFonts w:hint="default" w:ascii="Times New Roman" w:hAnsi="Times New Roman" w:cs="Times New Roman"/>
            </w:rPr>
            <w:t>- 81 -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0CB3951">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_Toc6621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12.高原道路</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_Toc6621 \h </w:instrText>
          </w:r>
          <w:r>
            <w:rPr>
              <w:rFonts w:hint="default" w:ascii="Times New Roman" w:hAnsi="Times New Roman" w:cs="Times New Roman"/>
            </w:rPr>
            <w:fldChar w:fldCharType="separate"/>
          </w:r>
          <w:r>
            <w:rPr>
              <w:rFonts w:hint="default" w:ascii="Times New Roman" w:hAnsi="Times New Roman" w:cs="Times New Roman"/>
            </w:rPr>
            <w:t>- 82 -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9BAE448">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_Toc10979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12.1 高原复杂环境下重大基础设施防灾安全与韧性提升关键技术研究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_Toc10979 \h </w:instrText>
          </w:r>
          <w:r>
            <w:rPr>
              <w:rFonts w:hint="default" w:ascii="Times New Roman" w:hAnsi="Times New Roman" w:cs="Times New Roman"/>
            </w:rPr>
            <w:fldChar w:fldCharType="separate"/>
          </w:r>
          <w:r>
            <w:rPr>
              <w:rFonts w:hint="default" w:ascii="Times New Roman" w:hAnsi="Times New Roman" w:cs="Times New Roman"/>
            </w:rPr>
            <w:t>- 82 -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5AE6407">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_Toc11340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12.2 西藏高海拔极寒地区生物酶类固化剂筑路技术研究与应用示范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_Toc11340 \h </w:instrText>
          </w:r>
          <w:r>
            <w:rPr>
              <w:rFonts w:hint="default" w:ascii="Times New Roman" w:hAnsi="Times New Roman" w:cs="Times New Roman"/>
            </w:rPr>
            <w:fldChar w:fldCharType="separate"/>
          </w:r>
          <w:r>
            <w:rPr>
              <w:rFonts w:hint="default" w:ascii="Times New Roman" w:hAnsi="Times New Roman" w:cs="Times New Roman"/>
            </w:rPr>
            <w:t>- 83 -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289ED47">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_Toc5967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12.3 高海拔高寒地区长寿命桥面铺装关键技术研究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_Toc5967 \h </w:instrText>
          </w:r>
          <w:r>
            <w:rPr>
              <w:rFonts w:hint="default" w:ascii="Times New Roman" w:hAnsi="Times New Roman" w:cs="Times New Roman"/>
            </w:rPr>
            <w:fldChar w:fldCharType="separate"/>
          </w:r>
          <w:r>
            <w:rPr>
              <w:rFonts w:hint="default" w:ascii="Times New Roman" w:hAnsi="Times New Roman" w:cs="Times New Roman"/>
            </w:rPr>
            <w:t>- 84 -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1E5BBF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_Toc8829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12.4 西藏跨气候分区高品质沥青道面养护材料关键技术与应用研究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_Toc8829 \h </w:instrText>
          </w:r>
          <w:r>
            <w:rPr>
              <w:rFonts w:hint="default" w:ascii="Times New Roman" w:hAnsi="Times New Roman" w:cs="Times New Roman"/>
            </w:rPr>
            <w:fldChar w:fldCharType="separate"/>
          </w:r>
          <w:r>
            <w:rPr>
              <w:rFonts w:hint="default" w:ascii="Times New Roman" w:hAnsi="Times New Roman" w:cs="Times New Roman"/>
            </w:rPr>
            <w:t>- 86 -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25A74F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_Toc3712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12.5 青藏公路穿越冻土路段低热扰动维养关键技术研究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_Toc3712 \h </w:instrText>
          </w:r>
          <w:r>
            <w:rPr>
              <w:rFonts w:hint="default" w:ascii="Times New Roman" w:hAnsi="Times New Roman" w:cs="Times New Roman"/>
            </w:rPr>
            <w:fldChar w:fldCharType="separate"/>
          </w:r>
          <w:r>
            <w:rPr>
              <w:rFonts w:hint="default" w:ascii="Times New Roman" w:hAnsi="Times New Roman" w:cs="Times New Roman"/>
            </w:rPr>
            <w:t>- 86 -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82C9EB7">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_Toc2883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12.6 基于绿色能源的冰雪天公路智能安全应急防控关键技术研究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_Toc2883 \h </w:instrText>
          </w:r>
          <w:r>
            <w:rPr>
              <w:rFonts w:hint="default" w:ascii="Times New Roman" w:hAnsi="Times New Roman" w:cs="Times New Roman"/>
            </w:rPr>
            <w:fldChar w:fldCharType="separate"/>
          </w:r>
          <w:r>
            <w:rPr>
              <w:rFonts w:hint="default" w:ascii="Times New Roman" w:hAnsi="Times New Roman" w:cs="Times New Roman"/>
            </w:rPr>
            <w:t>- 87 -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F5BD6CD">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_Toc26199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12.7 道路抢险保通超早强混凝土施工成套技术研究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_Toc26199 \h </w:instrText>
          </w:r>
          <w:r>
            <w:rPr>
              <w:rFonts w:hint="default" w:ascii="Times New Roman" w:hAnsi="Times New Roman" w:cs="Times New Roman"/>
            </w:rPr>
            <w:fldChar w:fldCharType="separate"/>
          </w:r>
          <w:r>
            <w:rPr>
              <w:rFonts w:hint="default" w:ascii="Times New Roman" w:hAnsi="Times New Roman" w:cs="Times New Roman"/>
            </w:rPr>
            <w:t>- 88 -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4E4AEA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_Toc1035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12.8 基于多元信息深度融合的西藏公路智能养护决策与路产管理系统研发与应用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_Toc1035 \h </w:instrText>
          </w:r>
          <w:r>
            <w:rPr>
              <w:rFonts w:hint="default" w:ascii="Times New Roman" w:hAnsi="Times New Roman" w:cs="Times New Roman"/>
            </w:rPr>
            <w:fldChar w:fldCharType="separate"/>
          </w:r>
          <w:r>
            <w:rPr>
              <w:rFonts w:hint="default" w:ascii="Times New Roman" w:hAnsi="Times New Roman" w:cs="Times New Roman"/>
            </w:rPr>
            <w:t>- 89 -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475D49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_Toc7576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bCs/>
              <w:szCs w:val="32"/>
              <w:highlight w:val="none"/>
            </w:rPr>
            <w:t>12.9 青藏公路基础设施韧性评价与冻土路基韧性提升技术</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_Toc7576 \h </w:instrText>
          </w:r>
          <w:r>
            <w:rPr>
              <w:rFonts w:hint="default" w:ascii="Times New Roman" w:hAnsi="Times New Roman" w:cs="Times New Roman"/>
            </w:rPr>
            <w:fldChar w:fldCharType="separate"/>
          </w:r>
          <w:r>
            <w:rPr>
              <w:rFonts w:hint="default" w:ascii="Times New Roman" w:hAnsi="Times New Roman" w:cs="Times New Roman"/>
            </w:rPr>
            <w:t>- 90 -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091D045">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_Toc9123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bCs/>
              <w:szCs w:val="32"/>
              <w:highlight w:val="none"/>
            </w:rPr>
            <w:t>12.10 高原地区公路施工质量与绿色环保智能提升技术研究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_Toc9123 \h </w:instrText>
          </w:r>
          <w:r>
            <w:rPr>
              <w:rFonts w:hint="default" w:ascii="Times New Roman" w:hAnsi="Times New Roman" w:cs="Times New Roman"/>
            </w:rPr>
            <w:fldChar w:fldCharType="separate"/>
          </w:r>
          <w:r>
            <w:rPr>
              <w:rFonts w:hint="default" w:ascii="Times New Roman" w:hAnsi="Times New Roman" w:cs="Times New Roman"/>
            </w:rPr>
            <w:t>- 92 -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D3A8900">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_Toc22884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12.11 西藏公路组合梁桥长寿命强韧性建造技术与示范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_Toc22884 \h </w:instrText>
          </w:r>
          <w:r>
            <w:rPr>
              <w:rFonts w:hint="default" w:ascii="Times New Roman" w:hAnsi="Times New Roman" w:cs="Times New Roman"/>
            </w:rPr>
            <w:fldChar w:fldCharType="separate"/>
          </w:r>
          <w:r>
            <w:rPr>
              <w:rFonts w:hint="default" w:ascii="Times New Roman" w:hAnsi="Times New Roman" w:cs="Times New Roman"/>
            </w:rPr>
            <w:t>- 93 -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3D21EFD">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_Toc24746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13.高原铁路</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_Toc24746 \h </w:instrText>
          </w:r>
          <w:r>
            <w:rPr>
              <w:rFonts w:hint="default" w:ascii="Times New Roman" w:hAnsi="Times New Roman" w:cs="Times New Roman"/>
            </w:rPr>
            <w:fldChar w:fldCharType="separate"/>
          </w:r>
          <w:r>
            <w:rPr>
              <w:rFonts w:hint="default" w:ascii="Times New Roman" w:hAnsi="Times New Roman" w:cs="Times New Roman"/>
            </w:rPr>
            <w:t>- 94 -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F964E4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_Toc4268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13.1 川藏铁路极富水砂卵石地层隧道数智化建造技术</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_Toc4268 \h </w:instrText>
          </w:r>
          <w:r>
            <w:rPr>
              <w:rFonts w:hint="default" w:ascii="Times New Roman" w:hAnsi="Times New Roman" w:cs="Times New Roman"/>
            </w:rPr>
            <w:fldChar w:fldCharType="separate"/>
          </w:r>
          <w:r>
            <w:rPr>
              <w:rFonts w:hint="default" w:ascii="Times New Roman" w:hAnsi="Times New Roman" w:cs="Times New Roman"/>
            </w:rPr>
            <w:t>- 94 -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B320A28">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_Toc12504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13.2 青藏高原铁路悬索桥新型格构式钢管混凝土主塔建造关键技术研究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_Toc12504 \h </w:instrText>
          </w:r>
          <w:r>
            <w:rPr>
              <w:rFonts w:hint="default" w:ascii="Times New Roman" w:hAnsi="Times New Roman" w:cs="Times New Roman"/>
            </w:rPr>
            <w:fldChar w:fldCharType="separate"/>
          </w:r>
          <w:r>
            <w:rPr>
              <w:rFonts w:hint="default" w:ascii="Times New Roman" w:hAnsi="Times New Roman" w:cs="Times New Roman"/>
            </w:rPr>
            <w:t>- 95 -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993FFC6">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_Toc31406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14.矿产资源</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_Toc31406 \h </w:instrText>
          </w:r>
          <w:r>
            <w:rPr>
              <w:rFonts w:hint="default" w:ascii="Times New Roman" w:hAnsi="Times New Roman" w:cs="Times New Roman"/>
            </w:rPr>
            <w:fldChar w:fldCharType="separate"/>
          </w:r>
          <w:r>
            <w:rPr>
              <w:rFonts w:hint="default" w:ascii="Times New Roman" w:hAnsi="Times New Roman" w:cs="Times New Roman"/>
            </w:rPr>
            <w:t>- 96 -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A9F7D45">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_Toc11597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14.1 西藏特殊景观区矿产资源快速评价的深穿透地气测量设备研发及应用示范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_Toc11597 \h </w:instrText>
          </w:r>
          <w:r>
            <w:rPr>
              <w:rFonts w:hint="default" w:ascii="Times New Roman" w:hAnsi="Times New Roman" w:cs="Times New Roman"/>
            </w:rPr>
            <w:fldChar w:fldCharType="separate"/>
          </w:r>
          <w:r>
            <w:rPr>
              <w:rFonts w:hint="default" w:ascii="Times New Roman" w:hAnsi="Times New Roman" w:cs="Times New Roman"/>
            </w:rPr>
            <w:t>- 96 -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970DC3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_Toc30588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14.2 盐湖卤水中锂钾钠钙镁硼硫酸盐测试技术研究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_Toc30588 \h </w:instrText>
          </w:r>
          <w:r>
            <w:rPr>
              <w:rFonts w:hint="default" w:ascii="Times New Roman" w:hAnsi="Times New Roman" w:cs="Times New Roman"/>
            </w:rPr>
            <w:fldChar w:fldCharType="separate"/>
          </w:r>
          <w:r>
            <w:rPr>
              <w:rFonts w:hint="default" w:ascii="Times New Roman" w:hAnsi="Times New Roman" w:cs="Times New Roman"/>
            </w:rPr>
            <w:t>- 98 -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AC95B3D">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_Toc31614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14.3 西藏江孜县乌拉堆一带锑金矿床成矿规律研究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_Toc31614 \h </w:instrText>
          </w:r>
          <w:r>
            <w:rPr>
              <w:rFonts w:hint="default" w:ascii="Times New Roman" w:hAnsi="Times New Roman" w:cs="Times New Roman"/>
            </w:rPr>
            <w:fldChar w:fldCharType="separate"/>
          </w:r>
          <w:r>
            <w:rPr>
              <w:rFonts w:hint="default" w:ascii="Times New Roman" w:hAnsi="Times New Roman" w:cs="Times New Roman"/>
            </w:rPr>
            <w:t>- 98 -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F8C061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_Toc28086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14.4 西藏煤系关键金属资源的富集机理及潜力评价研究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_Toc28086 \h </w:instrText>
          </w:r>
          <w:r>
            <w:rPr>
              <w:rFonts w:hint="default" w:ascii="Times New Roman" w:hAnsi="Times New Roman" w:cs="Times New Roman"/>
            </w:rPr>
            <w:fldChar w:fldCharType="separate"/>
          </w:r>
          <w:r>
            <w:rPr>
              <w:rFonts w:hint="default" w:ascii="Times New Roman" w:hAnsi="Times New Roman" w:cs="Times New Roman"/>
            </w:rPr>
            <w:t>- 99 -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68D8FB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_Toc27269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14.5 南羌塘坳陷古油藏精细油源对比及动态成藏过程研究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_Toc27269 \h </w:instrText>
          </w:r>
          <w:r>
            <w:rPr>
              <w:rFonts w:hint="default" w:ascii="Times New Roman" w:hAnsi="Times New Roman" w:cs="Times New Roman"/>
            </w:rPr>
            <w:fldChar w:fldCharType="separate"/>
          </w:r>
          <w:r>
            <w:rPr>
              <w:rFonts w:hint="default" w:ascii="Times New Roman" w:hAnsi="Times New Roman" w:cs="Times New Roman"/>
            </w:rPr>
            <w:t>- 100 -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2B0899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_Toc20260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14.6 西藏油页岩/页岩油资源潜力评价及CO</w:t>
          </w:r>
          <w:r>
            <w:rPr>
              <w:rFonts w:hint="default" w:ascii="Times New Roman" w:hAnsi="Times New Roman" w:eastAsia="仿宋_GB2312" w:cs="Times New Roman"/>
              <w:szCs w:val="32"/>
              <w:highlight w:val="none"/>
              <w:vertAlign w:val="subscript"/>
            </w:rPr>
            <w:t>2</w:t>
          </w:r>
          <w:r>
            <w:rPr>
              <w:rFonts w:hint="default" w:ascii="Times New Roman" w:hAnsi="Times New Roman" w:eastAsia="仿宋_GB2312" w:cs="Times New Roman"/>
              <w:szCs w:val="32"/>
              <w:highlight w:val="none"/>
            </w:rPr>
            <w:t>稳定封存研究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_Toc20260 \h </w:instrText>
          </w:r>
          <w:r>
            <w:rPr>
              <w:rFonts w:hint="default" w:ascii="Times New Roman" w:hAnsi="Times New Roman" w:cs="Times New Roman"/>
            </w:rPr>
            <w:fldChar w:fldCharType="separate"/>
          </w:r>
          <w:r>
            <w:rPr>
              <w:rFonts w:hint="default" w:ascii="Times New Roman" w:hAnsi="Times New Roman" w:cs="Times New Roman"/>
            </w:rPr>
            <w:t>- 101 -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308AC87">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_Toc20435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14.7  高温超导航磁全张量梯度测量系统研制及误差补偿方法研究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_Toc20435 \h </w:instrText>
          </w:r>
          <w:r>
            <w:rPr>
              <w:rFonts w:hint="default" w:ascii="Times New Roman" w:hAnsi="Times New Roman" w:cs="Times New Roman"/>
            </w:rPr>
            <w:fldChar w:fldCharType="separate"/>
          </w:r>
          <w:r>
            <w:rPr>
              <w:rFonts w:hint="default" w:ascii="Times New Roman" w:hAnsi="Times New Roman" w:cs="Times New Roman"/>
            </w:rPr>
            <w:t>- 102 -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A96C279">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_Toc17171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14.8 高寒冻土区绿色勘查技术与经济环境评价方法</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_Toc17171 \h </w:instrText>
          </w:r>
          <w:r>
            <w:rPr>
              <w:rFonts w:hint="default" w:ascii="Times New Roman" w:hAnsi="Times New Roman" w:cs="Times New Roman"/>
            </w:rPr>
            <w:fldChar w:fldCharType="separate"/>
          </w:r>
          <w:r>
            <w:rPr>
              <w:rFonts w:hint="default" w:ascii="Times New Roman" w:hAnsi="Times New Roman" w:cs="Times New Roman"/>
            </w:rPr>
            <w:t>- 103 -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5614193">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_Toc18073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bCs/>
              <w:szCs w:val="32"/>
              <w:highlight w:val="none"/>
            </w:rPr>
            <w:t>14.9 雅鲁藏布江缝合带天然氢气富集成藏机理研究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_Toc18073 \h </w:instrText>
          </w:r>
          <w:r>
            <w:rPr>
              <w:rFonts w:hint="default" w:ascii="Times New Roman" w:hAnsi="Times New Roman" w:cs="Times New Roman"/>
            </w:rPr>
            <w:fldChar w:fldCharType="separate"/>
          </w:r>
          <w:r>
            <w:rPr>
              <w:rFonts w:hint="default" w:ascii="Times New Roman" w:hAnsi="Times New Roman" w:cs="Times New Roman"/>
            </w:rPr>
            <w:t>- 104 -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A600908">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_Toc11426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15.清洁能源</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_Toc11426 \h </w:instrText>
          </w:r>
          <w:r>
            <w:rPr>
              <w:rFonts w:hint="default" w:ascii="Times New Roman" w:hAnsi="Times New Roman" w:cs="Times New Roman"/>
            </w:rPr>
            <w:fldChar w:fldCharType="separate"/>
          </w:r>
          <w:r>
            <w:rPr>
              <w:rFonts w:hint="default" w:ascii="Times New Roman" w:hAnsi="Times New Roman" w:cs="Times New Roman"/>
            </w:rPr>
            <w:t>- 105 -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1D16A8E">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_Toc20329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15.1 5MW级以上超高海拔机组风电机组开发研究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_Toc20329 \h </w:instrText>
          </w:r>
          <w:r>
            <w:rPr>
              <w:rFonts w:hint="default" w:ascii="Times New Roman" w:hAnsi="Times New Roman" w:cs="Times New Roman"/>
            </w:rPr>
            <w:fldChar w:fldCharType="separate"/>
          </w:r>
          <w:r>
            <w:rPr>
              <w:rFonts w:hint="default" w:ascii="Times New Roman" w:hAnsi="Times New Roman" w:cs="Times New Roman"/>
            </w:rPr>
            <w:t>- 105 -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6527CA8">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_Toc13405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15.2 高海拔地区中深层地热闭式循环热泵系统应用研究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_Toc13405 \h </w:instrText>
          </w:r>
          <w:r>
            <w:rPr>
              <w:rFonts w:hint="default" w:ascii="Times New Roman" w:hAnsi="Times New Roman" w:cs="Times New Roman"/>
            </w:rPr>
            <w:fldChar w:fldCharType="separate"/>
          </w:r>
          <w:r>
            <w:rPr>
              <w:rFonts w:hint="default" w:ascii="Times New Roman" w:hAnsi="Times New Roman" w:cs="Times New Roman"/>
            </w:rPr>
            <w:t>- 106 -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E018E05">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_Toc31191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15.3 西藏高温地热系统砂岩热储群井采灌热驱动机制与优化设计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_Toc31191 \h </w:instrText>
          </w:r>
          <w:r>
            <w:rPr>
              <w:rFonts w:hint="default" w:ascii="Times New Roman" w:hAnsi="Times New Roman" w:cs="Times New Roman"/>
            </w:rPr>
            <w:fldChar w:fldCharType="separate"/>
          </w:r>
          <w:r>
            <w:rPr>
              <w:rFonts w:hint="default" w:ascii="Times New Roman" w:hAnsi="Times New Roman" w:cs="Times New Roman"/>
            </w:rPr>
            <w:t>- 107 -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22DC7AE">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_Toc30685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15.4 高原隧道热害原位资源化利用技术研究与示范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_Toc30685 \h </w:instrText>
          </w:r>
          <w:r>
            <w:rPr>
              <w:rFonts w:hint="default" w:ascii="Times New Roman" w:hAnsi="Times New Roman" w:cs="Times New Roman"/>
            </w:rPr>
            <w:fldChar w:fldCharType="separate"/>
          </w:r>
          <w:r>
            <w:rPr>
              <w:rFonts w:hint="default" w:ascii="Times New Roman" w:hAnsi="Times New Roman" w:cs="Times New Roman"/>
            </w:rPr>
            <w:t>- 107 -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B05FF31">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_Toc20511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15.5 基于超临界CO</w:t>
          </w:r>
          <w:r>
            <w:rPr>
              <w:rFonts w:hint="default" w:ascii="Times New Roman" w:hAnsi="Times New Roman" w:eastAsia="仿宋_GB2312" w:cs="Times New Roman"/>
              <w:szCs w:val="32"/>
              <w:highlight w:val="none"/>
              <w:vertAlign w:val="subscript"/>
            </w:rPr>
            <w:t>2</w:t>
          </w:r>
          <w:r>
            <w:rPr>
              <w:rFonts w:hint="default" w:ascii="Times New Roman" w:hAnsi="Times New Roman" w:eastAsia="仿宋_GB2312" w:cs="Times New Roman"/>
              <w:szCs w:val="32"/>
              <w:highlight w:val="none"/>
            </w:rPr>
            <w:t>的太阳能耦合热电联产系统研发与应用示范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_Toc20511 \h </w:instrText>
          </w:r>
          <w:r>
            <w:rPr>
              <w:rFonts w:hint="default" w:ascii="Times New Roman" w:hAnsi="Times New Roman" w:cs="Times New Roman"/>
            </w:rPr>
            <w:fldChar w:fldCharType="separate"/>
          </w:r>
          <w:r>
            <w:rPr>
              <w:rFonts w:hint="default" w:ascii="Times New Roman" w:hAnsi="Times New Roman" w:cs="Times New Roman"/>
            </w:rPr>
            <w:t>- 109 -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BDA05A3">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_Toc22345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15.6 西藏气候条件下太阳能高效集热及运维关键技术及应用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_Toc22345 \h </w:instrText>
          </w:r>
          <w:r>
            <w:rPr>
              <w:rFonts w:hint="default" w:ascii="Times New Roman" w:hAnsi="Times New Roman" w:cs="Times New Roman"/>
            </w:rPr>
            <w:fldChar w:fldCharType="separate"/>
          </w:r>
          <w:r>
            <w:rPr>
              <w:rFonts w:hint="default" w:ascii="Times New Roman" w:hAnsi="Times New Roman" w:cs="Times New Roman"/>
            </w:rPr>
            <w:t>- 109 -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A03F26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_Toc15656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15.7 智能光伏重力储能一体化关键技术研究与应用示范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_Toc15656 \h </w:instrText>
          </w:r>
          <w:r>
            <w:rPr>
              <w:rFonts w:hint="default" w:ascii="Times New Roman" w:hAnsi="Times New Roman" w:cs="Times New Roman"/>
            </w:rPr>
            <w:fldChar w:fldCharType="separate"/>
          </w:r>
          <w:r>
            <w:rPr>
              <w:rFonts w:hint="default" w:ascii="Times New Roman" w:hAnsi="Times New Roman" w:cs="Times New Roman"/>
            </w:rPr>
            <w:t>- 110 -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D951E71">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_Toc22502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15.8 高海拔极寒地区光伏设备多元化实证研究应用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_Toc22502 \h </w:instrText>
          </w:r>
          <w:r>
            <w:rPr>
              <w:rFonts w:hint="default" w:ascii="Times New Roman" w:hAnsi="Times New Roman" w:cs="Times New Roman"/>
            </w:rPr>
            <w:fldChar w:fldCharType="separate"/>
          </w:r>
          <w:r>
            <w:rPr>
              <w:rFonts w:hint="default" w:ascii="Times New Roman" w:hAnsi="Times New Roman" w:cs="Times New Roman"/>
            </w:rPr>
            <w:t>- 111 -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779F9C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_Toc10064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15.9 高海拔极寒地区极弱电网场景下构网型储能技术应用研究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_Toc10064 \h </w:instrText>
          </w:r>
          <w:r>
            <w:rPr>
              <w:rFonts w:hint="default" w:ascii="Times New Roman" w:hAnsi="Times New Roman" w:cs="Times New Roman"/>
            </w:rPr>
            <w:fldChar w:fldCharType="separate"/>
          </w:r>
          <w:r>
            <w:rPr>
              <w:rFonts w:hint="default" w:ascii="Times New Roman" w:hAnsi="Times New Roman" w:cs="Times New Roman"/>
            </w:rPr>
            <w:t>- 112 -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8452B9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_Toc3093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15.10 高寒高海拔地区风光储微电网高可靠自主运行关键技术研究与应用示范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_Toc3093 \h </w:instrText>
          </w:r>
          <w:r>
            <w:rPr>
              <w:rFonts w:hint="default" w:ascii="Times New Roman" w:hAnsi="Times New Roman" w:cs="Times New Roman"/>
            </w:rPr>
            <w:fldChar w:fldCharType="separate"/>
          </w:r>
          <w:r>
            <w:rPr>
              <w:rFonts w:hint="default" w:ascii="Times New Roman" w:hAnsi="Times New Roman" w:cs="Times New Roman"/>
            </w:rPr>
            <w:t>- 114 -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E24E1A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_Toc3815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15.11 基于多图谱的西藏大规模清洁能源并网消纳与高效安全运行技术研究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_Toc3815 \h </w:instrText>
          </w:r>
          <w:r>
            <w:rPr>
              <w:rFonts w:hint="default" w:ascii="Times New Roman" w:hAnsi="Times New Roman" w:cs="Times New Roman"/>
            </w:rPr>
            <w:fldChar w:fldCharType="separate"/>
          </w:r>
          <w:r>
            <w:rPr>
              <w:rFonts w:hint="default" w:ascii="Times New Roman" w:hAnsi="Times New Roman" w:cs="Times New Roman"/>
            </w:rPr>
            <w:t>- 115 -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B2BE221">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_Toc13437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 xml:space="preserve">15.12 </w:t>
          </w:r>
          <w:r>
            <w:rPr>
              <w:rFonts w:hint="default" w:ascii="Times New Roman" w:hAnsi="Times New Roman" w:eastAsia="仿宋_GB2312" w:cs="Times New Roman"/>
              <w:spacing w:val="-20"/>
              <w:sz w:val="21"/>
              <w:szCs w:val="32"/>
              <w:highlight w:val="none"/>
            </w:rPr>
            <w:t>高寒高海拔地区绿色智能微电网系统高效稳定运行关键技术研究及应用示范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_Toc13437 \h </w:instrText>
          </w:r>
          <w:r>
            <w:rPr>
              <w:rFonts w:hint="default" w:ascii="Times New Roman" w:hAnsi="Times New Roman" w:cs="Times New Roman"/>
            </w:rPr>
            <w:fldChar w:fldCharType="separate"/>
          </w:r>
          <w:r>
            <w:rPr>
              <w:rFonts w:hint="default" w:ascii="Times New Roman" w:hAnsi="Times New Roman" w:cs="Times New Roman"/>
            </w:rPr>
            <w:t>- 116 -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332A063">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_Toc13642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15.13 太阳电池国际一级标准电池高原标定技术研究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_Toc13642 \h </w:instrText>
          </w:r>
          <w:r>
            <w:rPr>
              <w:rFonts w:hint="default" w:ascii="Times New Roman" w:hAnsi="Times New Roman" w:cs="Times New Roman"/>
            </w:rPr>
            <w:fldChar w:fldCharType="separate"/>
          </w:r>
          <w:r>
            <w:rPr>
              <w:rFonts w:hint="default" w:ascii="Times New Roman" w:hAnsi="Times New Roman" w:cs="Times New Roman"/>
            </w:rPr>
            <w:t>- 117 -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4194BC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_Toc11047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15.14 高原极端环境下新型轻质刚性光伏组件技术与分布式应用示范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_Toc11047 \h </w:instrText>
          </w:r>
          <w:r>
            <w:rPr>
              <w:rFonts w:hint="default" w:ascii="Times New Roman" w:hAnsi="Times New Roman" w:cs="Times New Roman"/>
            </w:rPr>
            <w:fldChar w:fldCharType="separate"/>
          </w:r>
          <w:r>
            <w:rPr>
              <w:rFonts w:hint="default" w:ascii="Times New Roman" w:hAnsi="Times New Roman" w:cs="Times New Roman"/>
            </w:rPr>
            <w:t>- 118 -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07C4910">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_Toc14835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15.15 新型太阳能热发电及热利用系统关键技术研究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_Toc14835 \h </w:instrText>
          </w:r>
          <w:r>
            <w:rPr>
              <w:rFonts w:hint="default" w:ascii="Times New Roman" w:hAnsi="Times New Roman" w:cs="Times New Roman"/>
            </w:rPr>
            <w:fldChar w:fldCharType="separate"/>
          </w:r>
          <w:r>
            <w:rPr>
              <w:rFonts w:hint="default" w:ascii="Times New Roman" w:hAnsi="Times New Roman" w:cs="Times New Roman"/>
            </w:rPr>
            <w:t>- 119 -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C8D1361">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_Toc28887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16.文化旅游与文物保护</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_Toc28887 \h </w:instrText>
          </w:r>
          <w:r>
            <w:rPr>
              <w:rFonts w:hint="default" w:ascii="Times New Roman" w:hAnsi="Times New Roman" w:cs="Times New Roman"/>
            </w:rPr>
            <w:fldChar w:fldCharType="separate"/>
          </w:r>
          <w:r>
            <w:rPr>
              <w:rFonts w:hint="default" w:ascii="Times New Roman" w:hAnsi="Times New Roman" w:cs="Times New Roman"/>
            </w:rPr>
            <w:t>- 120 -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600C4F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_Toc17666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16.1 西藏寺庙壁画保护修复技术研究与应用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_Toc17666 \h </w:instrText>
          </w:r>
          <w:r>
            <w:rPr>
              <w:rFonts w:hint="default" w:ascii="Times New Roman" w:hAnsi="Times New Roman" w:cs="Times New Roman"/>
            </w:rPr>
            <w:fldChar w:fldCharType="separate"/>
          </w:r>
          <w:r>
            <w:rPr>
              <w:rFonts w:hint="default" w:ascii="Times New Roman" w:hAnsi="Times New Roman" w:cs="Times New Roman"/>
            </w:rPr>
            <w:t>- 120 -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2279AC8">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_Toc13809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16.2 布达拉宫可移动文物微生物病害调查及治理研究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_Toc13809 \h </w:instrText>
          </w:r>
          <w:r>
            <w:rPr>
              <w:rFonts w:hint="default" w:ascii="Times New Roman" w:hAnsi="Times New Roman" w:cs="Times New Roman"/>
            </w:rPr>
            <w:fldChar w:fldCharType="separate"/>
          </w:r>
          <w:r>
            <w:rPr>
              <w:rFonts w:hint="default" w:ascii="Times New Roman" w:hAnsi="Times New Roman" w:cs="Times New Roman"/>
            </w:rPr>
            <w:t>- 121 -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E1B5B4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_Toc21251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16.3 西藏古建（布达拉宫）木构件防虫技术研究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_Toc21251 \h </w:instrText>
          </w:r>
          <w:r>
            <w:rPr>
              <w:rFonts w:hint="default" w:ascii="Times New Roman" w:hAnsi="Times New Roman" w:cs="Times New Roman"/>
            </w:rPr>
            <w:fldChar w:fldCharType="separate"/>
          </w:r>
          <w:r>
            <w:rPr>
              <w:rFonts w:hint="default" w:ascii="Times New Roman" w:hAnsi="Times New Roman" w:cs="Times New Roman"/>
            </w:rPr>
            <w:t>- 122 -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D0A42C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_Toc17310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16.4 藏式古建筑外饰面传统保护材料研究与应用示范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_Toc17310 \h </w:instrText>
          </w:r>
          <w:r>
            <w:rPr>
              <w:rFonts w:hint="default" w:ascii="Times New Roman" w:hAnsi="Times New Roman" w:cs="Times New Roman"/>
            </w:rPr>
            <w:fldChar w:fldCharType="separate"/>
          </w:r>
          <w:r>
            <w:rPr>
              <w:rFonts w:hint="default" w:ascii="Times New Roman" w:hAnsi="Times New Roman" w:cs="Times New Roman"/>
            </w:rPr>
            <w:t>- 122 -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94A046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_Toc5126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16.5 西藏高原新石器时代早期定居人群的生业、文化及贸易互动研究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_Toc5126 \h </w:instrText>
          </w:r>
          <w:r>
            <w:rPr>
              <w:rFonts w:hint="default" w:ascii="Times New Roman" w:hAnsi="Times New Roman" w:cs="Times New Roman"/>
            </w:rPr>
            <w:fldChar w:fldCharType="separate"/>
          </w:r>
          <w:r>
            <w:rPr>
              <w:rFonts w:hint="default" w:ascii="Times New Roman" w:hAnsi="Times New Roman" w:cs="Times New Roman"/>
            </w:rPr>
            <w:t>- 123 -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1FF03D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_Toc3863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16.6 西藏文化旅游产业高质量发展路径研究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_Toc3863 \h </w:instrText>
          </w:r>
          <w:r>
            <w:rPr>
              <w:rFonts w:hint="default" w:ascii="Times New Roman" w:hAnsi="Times New Roman" w:cs="Times New Roman"/>
            </w:rPr>
            <w:fldChar w:fldCharType="separate"/>
          </w:r>
          <w:r>
            <w:rPr>
              <w:rFonts w:hint="default" w:ascii="Times New Roman" w:hAnsi="Times New Roman" w:cs="Times New Roman"/>
            </w:rPr>
            <w:t>- 124 -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E3B332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_Toc8250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16.7 川藏交通线路与文旅融合服务平台关键集成技术研究与应用示范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_Toc8250 \h </w:instrText>
          </w:r>
          <w:r>
            <w:rPr>
              <w:rFonts w:hint="default" w:ascii="Times New Roman" w:hAnsi="Times New Roman" w:cs="Times New Roman"/>
            </w:rPr>
            <w:fldChar w:fldCharType="separate"/>
          </w:r>
          <w:r>
            <w:rPr>
              <w:rFonts w:hint="default" w:ascii="Times New Roman" w:hAnsi="Times New Roman" w:cs="Times New Roman"/>
            </w:rPr>
            <w:t>- 125 -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0A8583B">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_Toc20538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17.现代服务业</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_Toc20538 \h </w:instrText>
          </w:r>
          <w:r>
            <w:rPr>
              <w:rFonts w:hint="default" w:ascii="Times New Roman" w:hAnsi="Times New Roman" w:cs="Times New Roman"/>
            </w:rPr>
            <w:fldChar w:fldCharType="separate"/>
          </w:r>
          <w:r>
            <w:rPr>
              <w:rFonts w:hint="default" w:ascii="Times New Roman" w:hAnsi="Times New Roman" w:cs="Times New Roman"/>
            </w:rPr>
            <w:t>- 126 -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9DAE9E7">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_Toc5810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17.1 科学数据支撑西藏区域发展路径研究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_Toc5810 \h </w:instrText>
          </w:r>
          <w:r>
            <w:rPr>
              <w:rFonts w:hint="default" w:ascii="Times New Roman" w:hAnsi="Times New Roman" w:cs="Times New Roman"/>
            </w:rPr>
            <w:fldChar w:fldCharType="separate"/>
          </w:r>
          <w:r>
            <w:rPr>
              <w:rFonts w:hint="default" w:ascii="Times New Roman" w:hAnsi="Times New Roman" w:cs="Times New Roman"/>
            </w:rPr>
            <w:t>- 126 -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EE0D17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_Toc32212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17.2 西藏天文选址关键技术研究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_Toc32212 \h </w:instrText>
          </w:r>
          <w:r>
            <w:rPr>
              <w:rFonts w:hint="default" w:ascii="Times New Roman" w:hAnsi="Times New Roman" w:cs="Times New Roman"/>
            </w:rPr>
            <w:fldChar w:fldCharType="separate"/>
          </w:r>
          <w:r>
            <w:rPr>
              <w:rFonts w:hint="default" w:ascii="Times New Roman" w:hAnsi="Times New Roman" w:cs="Times New Roman"/>
            </w:rPr>
            <w:t>- 127 -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5D3CC4E">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_Toc7932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17.3 西藏区域科技创新体系构建与产业协同发展研究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_Toc7932 \h </w:instrText>
          </w:r>
          <w:r>
            <w:rPr>
              <w:rFonts w:hint="default" w:ascii="Times New Roman" w:hAnsi="Times New Roman" w:cs="Times New Roman"/>
            </w:rPr>
            <w:fldChar w:fldCharType="separate"/>
          </w:r>
          <w:r>
            <w:rPr>
              <w:rFonts w:hint="default" w:ascii="Times New Roman" w:hAnsi="Times New Roman" w:cs="Times New Roman"/>
            </w:rPr>
            <w:t>- 127 -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F3DABE1">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_Toc25935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bCs/>
              <w:szCs w:val="32"/>
              <w:highlight w:val="none"/>
            </w:rPr>
            <w:t xml:space="preserve">17.4 </w:t>
          </w:r>
          <w:r>
            <w:rPr>
              <w:rFonts w:hint="default" w:ascii="Times New Roman" w:hAnsi="Times New Roman" w:eastAsia="仿宋_GB2312" w:cs="Times New Roman"/>
              <w:bCs/>
              <w:spacing w:val="-23"/>
              <w:sz w:val="21"/>
              <w:szCs w:val="32"/>
              <w:highlight w:val="none"/>
            </w:rPr>
            <w:t>西藏自治区国土空间规划（2021-2035年）目标实现的过程模拟与路径体系构建</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_Toc25935 \h </w:instrText>
          </w:r>
          <w:r>
            <w:rPr>
              <w:rFonts w:hint="default" w:ascii="Times New Roman" w:hAnsi="Times New Roman" w:cs="Times New Roman"/>
            </w:rPr>
            <w:fldChar w:fldCharType="separate"/>
          </w:r>
          <w:r>
            <w:rPr>
              <w:rFonts w:hint="default" w:ascii="Times New Roman" w:hAnsi="Times New Roman" w:cs="Times New Roman"/>
            </w:rPr>
            <w:t>- 128 -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3254367">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_Toc19623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bCs/>
              <w:szCs w:val="32"/>
              <w:highlight w:val="none"/>
            </w:rPr>
            <w:t>17.5 西藏科普微视频制作与推广</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_Toc19623 \h </w:instrText>
          </w:r>
          <w:r>
            <w:rPr>
              <w:rFonts w:hint="default" w:ascii="Times New Roman" w:hAnsi="Times New Roman" w:cs="Times New Roman"/>
            </w:rPr>
            <w:fldChar w:fldCharType="separate"/>
          </w:r>
          <w:r>
            <w:rPr>
              <w:rFonts w:hint="default" w:ascii="Times New Roman" w:hAnsi="Times New Roman" w:cs="Times New Roman"/>
            </w:rPr>
            <w:t>- 129 -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E79EE40">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_Toc154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17.6 乡村地域系统视角下西藏乡村发展演化与振兴路径研究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_Toc154 \h </w:instrText>
          </w:r>
          <w:r>
            <w:rPr>
              <w:rFonts w:hint="default" w:ascii="Times New Roman" w:hAnsi="Times New Roman" w:cs="Times New Roman"/>
            </w:rPr>
            <w:fldChar w:fldCharType="separate"/>
          </w:r>
          <w:r>
            <w:rPr>
              <w:rFonts w:hint="default" w:ascii="Times New Roman" w:hAnsi="Times New Roman" w:cs="Times New Roman"/>
            </w:rPr>
            <w:t>- 130 -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D573457">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_Toc7167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18.现代市场监管与质量提升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_Toc7167 \h </w:instrText>
          </w:r>
          <w:r>
            <w:rPr>
              <w:rFonts w:hint="default" w:ascii="Times New Roman" w:hAnsi="Times New Roman" w:cs="Times New Roman"/>
            </w:rPr>
            <w:fldChar w:fldCharType="separate"/>
          </w:r>
          <w:r>
            <w:rPr>
              <w:rFonts w:hint="default" w:ascii="Times New Roman" w:hAnsi="Times New Roman" w:cs="Times New Roman"/>
            </w:rPr>
            <w:t>- 130 -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9A3593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_Toc1158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18.1 西藏发酵食品微生物功能挖掘与应用研究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_Toc1158 \h </w:instrText>
          </w:r>
          <w:r>
            <w:rPr>
              <w:rFonts w:hint="default" w:ascii="Times New Roman" w:hAnsi="Times New Roman" w:cs="Times New Roman"/>
            </w:rPr>
            <w:fldChar w:fldCharType="separate"/>
          </w:r>
          <w:r>
            <w:rPr>
              <w:rFonts w:hint="default" w:ascii="Times New Roman" w:hAnsi="Times New Roman" w:cs="Times New Roman"/>
            </w:rPr>
            <w:t>- 130 -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A20AE5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_Toc14713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18.2 昌都葡萄全产业链标准体系建设</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_Toc14713 \h </w:instrText>
          </w:r>
          <w:r>
            <w:rPr>
              <w:rFonts w:hint="default" w:ascii="Times New Roman" w:hAnsi="Times New Roman" w:cs="Times New Roman"/>
            </w:rPr>
            <w:fldChar w:fldCharType="separate"/>
          </w:r>
          <w:r>
            <w:rPr>
              <w:rFonts w:hint="default" w:ascii="Times New Roman" w:hAnsi="Times New Roman" w:cs="Times New Roman"/>
            </w:rPr>
            <w:t>- 131 -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C8A9798">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_Toc13048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18.3 青稞、牦牛肉、牦牛乳、藏羊肉、葡萄等特色农产品品质评价与控制技术</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_Toc13048 \h </w:instrText>
          </w:r>
          <w:r>
            <w:rPr>
              <w:rFonts w:hint="default" w:ascii="Times New Roman" w:hAnsi="Times New Roman" w:cs="Times New Roman"/>
            </w:rPr>
            <w:fldChar w:fldCharType="separate"/>
          </w:r>
          <w:r>
            <w:rPr>
              <w:rFonts w:hint="default" w:ascii="Times New Roman" w:hAnsi="Times New Roman" w:cs="Times New Roman"/>
            </w:rPr>
            <w:t>- 132 -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7997073">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_Toc4517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bCs/>
              <w:szCs w:val="32"/>
              <w:highlight w:val="none"/>
            </w:rPr>
            <w:t>1</w:t>
          </w:r>
          <w:r>
            <w:rPr>
              <w:rFonts w:hint="default" w:ascii="Times New Roman" w:hAnsi="Times New Roman" w:eastAsia="仿宋_GB2312" w:cs="Times New Roman"/>
              <w:bCs/>
              <w:szCs w:val="32"/>
              <w:highlight w:val="none"/>
              <w:lang w:val="en-US" w:eastAsia="zh-CN"/>
            </w:rPr>
            <w:t>8</w:t>
          </w:r>
          <w:r>
            <w:rPr>
              <w:rFonts w:hint="default" w:ascii="Times New Roman" w:hAnsi="Times New Roman" w:eastAsia="仿宋_GB2312" w:cs="Times New Roman"/>
              <w:bCs/>
              <w:szCs w:val="32"/>
              <w:highlight w:val="none"/>
            </w:rPr>
            <w:t>.4 15个藏药品种质量标准制修订研究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_Toc4517 \h </w:instrText>
          </w:r>
          <w:r>
            <w:rPr>
              <w:rFonts w:hint="default" w:ascii="Times New Roman" w:hAnsi="Times New Roman" w:cs="Times New Roman"/>
            </w:rPr>
            <w:fldChar w:fldCharType="separate"/>
          </w:r>
          <w:r>
            <w:rPr>
              <w:rFonts w:hint="default" w:ascii="Times New Roman" w:hAnsi="Times New Roman" w:cs="Times New Roman"/>
            </w:rPr>
            <w:t>- 133 -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B868D03">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_Toc6033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19.碳达峰碳中和</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_Toc6033 \h </w:instrText>
          </w:r>
          <w:r>
            <w:rPr>
              <w:rFonts w:hint="default" w:ascii="Times New Roman" w:hAnsi="Times New Roman" w:cs="Times New Roman"/>
            </w:rPr>
            <w:fldChar w:fldCharType="separate"/>
          </w:r>
          <w:r>
            <w:rPr>
              <w:rFonts w:hint="default" w:ascii="Times New Roman" w:hAnsi="Times New Roman" w:cs="Times New Roman"/>
            </w:rPr>
            <w:t>- 134 -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8CF593F">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_Toc21928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19.1 西藏农区粮油作物碳汇监测与固碳增汇技术研究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_Toc21928 \h </w:instrText>
          </w:r>
          <w:r>
            <w:rPr>
              <w:rFonts w:hint="default" w:ascii="Times New Roman" w:hAnsi="Times New Roman" w:cs="Times New Roman"/>
            </w:rPr>
            <w:fldChar w:fldCharType="separate"/>
          </w:r>
          <w:r>
            <w:rPr>
              <w:rFonts w:hint="default" w:ascii="Times New Roman" w:hAnsi="Times New Roman" w:cs="Times New Roman"/>
            </w:rPr>
            <w:t>- 134 -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01B44B9">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_Toc19137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19.2 面向双碳目标的西藏低碳城市建设策略研究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_Toc19137 \h </w:instrText>
          </w:r>
          <w:r>
            <w:rPr>
              <w:rFonts w:hint="default" w:ascii="Times New Roman" w:hAnsi="Times New Roman" w:cs="Times New Roman"/>
            </w:rPr>
            <w:fldChar w:fldCharType="separate"/>
          </w:r>
          <w:r>
            <w:rPr>
              <w:rFonts w:hint="default" w:ascii="Times New Roman" w:hAnsi="Times New Roman" w:cs="Times New Roman"/>
            </w:rPr>
            <w:t>- 135 -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FCFCD6D">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_Toc16521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19.3 可再生能源驱动的低温再生碳捕集技术研究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_Toc16521 \h </w:instrText>
          </w:r>
          <w:r>
            <w:rPr>
              <w:rFonts w:hint="default" w:ascii="Times New Roman" w:hAnsi="Times New Roman" w:cs="Times New Roman"/>
            </w:rPr>
            <w:fldChar w:fldCharType="separate"/>
          </w:r>
          <w:r>
            <w:rPr>
              <w:rFonts w:hint="default" w:ascii="Times New Roman" w:hAnsi="Times New Roman" w:cs="Times New Roman"/>
            </w:rPr>
            <w:t>- 136 -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C73E66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_Toc30313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19.4 西藏农区温室大棚碳利用技术研究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_Toc30313 \h </w:instrText>
          </w:r>
          <w:r>
            <w:rPr>
              <w:rFonts w:hint="default" w:ascii="Times New Roman" w:hAnsi="Times New Roman" w:cs="Times New Roman"/>
            </w:rPr>
            <w:fldChar w:fldCharType="separate"/>
          </w:r>
          <w:r>
            <w:rPr>
              <w:rFonts w:hint="default" w:ascii="Times New Roman" w:hAnsi="Times New Roman" w:cs="Times New Roman"/>
            </w:rPr>
            <w:t>- 136 -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A8C0EB0">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_Toc3026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19.5 西藏自治区公共机构节能降碳提升空间和优化路径研究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_Toc3026 \h </w:instrText>
          </w:r>
          <w:r>
            <w:rPr>
              <w:rFonts w:hint="default" w:ascii="Times New Roman" w:hAnsi="Times New Roman" w:cs="Times New Roman"/>
            </w:rPr>
            <w:fldChar w:fldCharType="separate"/>
          </w:r>
          <w:r>
            <w:rPr>
              <w:rFonts w:hint="default" w:ascii="Times New Roman" w:hAnsi="Times New Roman" w:cs="Times New Roman"/>
            </w:rPr>
            <w:t>- 137 -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A1AE821">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_Toc28779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20.植树种草</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_Toc28779 \h </w:instrText>
          </w:r>
          <w:r>
            <w:rPr>
              <w:rFonts w:hint="default" w:ascii="Times New Roman" w:hAnsi="Times New Roman" w:cs="Times New Roman"/>
            </w:rPr>
            <w:fldChar w:fldCharType="separate"/>
          </w:r>
          <w:r>
            <w:rPr>
              <w:rFonts w:hint="default" w:ascii="Times New Roman" w:hAnsi="Times New Roman" w:cs="Times New Roman"/>
            </w:rPr>
            <w:t>- 138 -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DDC05B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_Toc13911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20.1 雌雄异株西藏沙棘性别决定基因的发掘及应用研究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_Toc13911 \h </w:instrText>
          </w:r>
          <w:r>
            <w:rPr>
              <w:rFonts w:hint="default" w:ascii="Times New Roman" w:hAnsi="Times New Roman" w:cs="Times New Roman"/>
            </w:rPr>
            <w:fldChar w:fldCharType="separate"/>
          </w:r>
          <w:r>
            <w:rPr>
              <w:rFonts w:hint="default" w:ascii="Times New Roman" w:hAnsi="Times New Roman" w:cs="Times New Roman"/>
            </w:rPr>
            <w:t>- 138 -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D7C8D7B">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_Toc8922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20.2 雅江中游流域灌木植物资源保存与生态应用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_Toc8922 \h </w:instrText>
          </w:r>
          <w:r>
            <w:rPr>
              <w:rFonts w:hint="default" w:ascii="Times New Roman" w:hAnsi="Times New Roman" w:cs="Times New Roman"/>
            </w:rPr>
            <w:fldChar w:fldCharType="separate"/>
          </w:r>
          <w:r>
            <w:rPr>
              <w:rFonts w:hint="default" w:ascii="Times New Roman" w:hAnsi="Times New Roman" w:cs="Times New Roman"/>
            </w:rPr>
            <w:t>- 139 -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A95CCDC">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_Toc5670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20.3 西藏人工林杨树腐烂病综合防治技术研发与应用示范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_Toc5670 \h </w:instrText>
          </w:r>
          <w:r>
            <w:rPr>
              <w:rFonts w:hint="default" w:ascii="Times New Roman" w:hAnsi="Times New Roman" w:cs="Times New Roman"/>
            </w:rPr>
            <w:fldChar w:fldCharType="separate"/>
          </w:r>
          <w:r>
            <w:rPr>
              <w:rFonts w:hint="default" w:ascii="Times New Roman" w:hAnsi="Times New Roman" w:cs="Times New Roman"/>
            </w:rPr>
            <w:t>- 140 -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11E33C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_Toc30389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20.4 拉萨南北山绿化造林关键技术研究与推广应用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_Toc30389 \h </w:instrText>
          </w:r>
          <w:r>
            <w:rPr>
              <w:rFonts w:hint="default" w:ascii="Times New Roman" w:hAnsi="Times New Roman" w:cs="Times New Roman"/>
            </w:rPr>
            <w:fldChar w:fldCharType="separate"/>
          </w:r>
          <w:r>
            <w:rPr>
              <w:rFonts w:hint="default" w:ascii="Times New Roman" w:hAnsi="Times New Roman" w:cs="Times New Roman"/>
            </w:rPr>
            <w:t>- 141 -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485F28F">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_Toc14050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20</w:t>
          </w:r>
          <w:r>
            <w:rPr>
              <w:rFonts w:hint="default" w:ascii="Times New Roman" w:hAnsi="Times New Roman" w:eastAsia="仿宋_GB2312" w:cs="Times New Roman"/>
              <w:bCs/>
              <w:szCs w:val="32"/>
              <w:highlight w:val="none"/>
            </w:rPr>
            <w:t>.5菌草种质资源创新、适应性研究及应用示范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_Toc14050 \h </w:instrText>
          </w:r>
          <w:r>
            <w:rPr>
              <w:rFonts w:hint="default" w:ascii="Times New Roman" w:hAnsi="Times New Roman" w:cs="Times New Roman"/>
            </w:rPr>
            <w:fldChar w:fldCharType="separate"/>
          </w:r>
          <w:r>
            <w:rPr>
              <w:rFonts w:hint="default" w:ascii="Times New Roman" w:hAnsi="Times New Roman" w:cs="Times New Roman"/>
            </w:rPr>
            <w:t>- 142 -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EFA92D9">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_Toc23874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21.生物多样性</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_Toc23874 \h </w:instrText>
          </w:r>
          <w:r>
            <w:rPr>
              <w:rFonts w:hint="default" w:ascii="Times New Roman" w:hAnsi="Times New Roman" w:cs="Times New Roman"/>
            </w:rPr>
            <w:fldChar w:fldCharType="separate"/>
          </w:r>
          <w:r>
            <w:rPr>
              <w:rFonts w:hint="default" w:ascii="Times New Roman" w:hAnsi="Times New Roman" w:cs="Times New Roman"/>
            </w:rPr>
            <w:t>- 143 -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3FE808B">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_Toc20508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21.1 西藏半干旱区香柏灌木的环境适应性评估</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_Toc20508 \h </w:instrText>
          </w:r>
          <w:r>
            <w:rPr>
              <w:rFonts w:hint="default" w:ascii="Times New Roman" w:hAnsi="Times New Roman" w:cs="Times New Roman"/>
            </w:rPr>
            <w:fldChar w:fldCharType="separate"/>
          </w:r>
          <w:r>
            <w:rPr>
              <w:rFonts w:hint="default" w:ascii="Times New Roman" w:hAnsi="Times New Roman" w:cs="Times New Roman"/>
            </w:rPr>
            <w:t>- 143 -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53FE7F1">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_Toc13708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 xml:space="preserve">21.2 </w:t>
          </w:r>
          <w:r>
            <w:rPr>
              <w:rFonts w:hint="default" w:ascii="Times New Roman" w:hAnsi="Times New Roman" w:eastAsia="仿宋_GB2312" w:cs="Times New Roman"/>
              <w:spacing w:val="-20"/>
              <w:sz w:val="21"/>
              <w:szCs w:val="32"/>
              <w:highlight w:val="none"/>
            </w:rPr>
            <w:t>西羌塘地区高寒荒漠草原灌丛化驱动机制与基于多功能提升的生态修复技术研究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_Toc13708 \h </w:instrText>
          </w:r>
          <w:r>
            <w:rPr>
              <w:rFonts w:hint="default" w:ascii="Times New Roman" w:hAnsi="Times New Roman" w:cs="Times New Roman"/>
            </w:rPr>
            <w:fldChar w:fldCharType="separate"/>
          </w:r>
          <w:r>
            <w:rPr>
              <w:rFonts w:hint="default" w:ascii="Times New Roman" w:hAnsi="Times New Roman" w:cs="Times New Roman"/>
            </w:rPr>
            <w:t>- 144 -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F482E68">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_Toc15216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21.3 雅尼湿地植物多样性监测与湿地碳收支评估体系构建与应用研究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_Toc15216 \h </w:instrText>
          </w:r>
          <w:r>
            <w:rPr>
              <w:rFonts w:hint="default" w:ascii="Times New Roman" w:hAnsi="Times New Roman" w:cs="Times New Roman"/>
            </w:rPr>
            <w:fldChar w:fldCharType="separate"/>
          </w:r>
          <w:r>
            <w:rPr>
              <w:rFonts w:hint="default" w:ascii="Times New Roman" w:hAnsi="Times New Roman" w:cs="Times New Roman"/>
            </w:rPr>
            <w:t>- 144 -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C4B85C5">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_Toc30358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21.4 西藏野生毒蘑菇资源评估与中毒防控技术研究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_Toc30358 \h </w:instrText>
          </w:r>
          <w:r>
            <w:rPr>
              <w:rFonts w:hint="default" w:ascii="Times New Roman" w:hAnsi="Times New Roman" w:cs="Times New Roman"/>
            </w:rPr>
            <w:fldChar w:fldCharType="separate"/>
          </w:r>
          <w:r>
            <w:rPr>
              <w:rFonts w:hint="default" w:ascii="Times New Roman" w:hAnsi="Times New Roman" w:cs="Times New Roman"/>
            </w:rPr>
            <w:t>- 145 -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94A3839">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_Toc20579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21.5 拉林铁路修建对沿线生境动物群落的影响研究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_Toc20579 \h </w:instrText>
          </w:r>
          <w:r>
            <w:rPr>
              <w:rFonts w:hint="default" w:ascii="Times New Roman" w:hAnsi="Times New Roman" w:cs="Times New Roman"/>
            </w:rPr>
            <w:fldChar w:fldCharType="separate"/>
          </w:r>
          <w:r>
            <w:rPr>
              <w:rFonts w:hint="default" w:ascii="Times New Roman" w:hAnsi="Times New Roman" w:cs="Times New Roman"/>
            </w:rPr>
            <w:t>- 146 -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C75D11B">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_Toc3120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21.6 西藏主要病虫害与资源昆虫野外监测及调查利用研究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_Toc3120 \h </w:instrText>
          </w:r>
          <w:r>
            <w:rPr>
              <w:rFonts w:hint="default" w:ascii="Times New Roman" w:hAnsi="Times New Roman" w:cs="Times New Roman"/>
            </w:rPr>
            <w:fldChar w:fldCharType="separate"/>
          </w:r>
          <w:r>
            <w:rPr>
              <w:rFonts w:hint="default" w:ascii="Times New Roman" w:hAnsi="Times New Roman" w:cs="Times New Roman"/>
            </w:rPr>
            <w:t>- 147 -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B4AA6C7">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_Toc31832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 xml:space="preserve">21.7 </w:t>
          </w:r>
          <w:r>
            <w:rPr>
              <w:rFonts w:hint="default" w:ascii="Times New Roman" w:hAnsi="Times New Roman" w:eastAsia="仿宋_GB2312" w:cs="Times New Roman"/>
              <w:spacing w:val="-20"/>
              <w:sz w:val="21"/>
              <w:szCs w:val="32"/>
              <w:highlight w:val="none"/>
            </w:rPr>
            <w:t>基于环境DNA技术的雅鲁藏布江下游鱼类资源评估及外来鱼类监测预警研究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_Toc31832 \h </w:instrText>
          </w:r>
          <w:r>
            <w:rPr>
              <w:rFonts w:hint="default" w:ascii="Times New Roman" w:hAnsi="Times New Roman" w:cs="Times New Roman"/>
            </w:rPr>
            <w:fldChar w:fldCharType="separate"/>
          </w:r>
          <w:r>
            <w:rPr>
              <w:rFonts w:hint="default" w:ascii="Times New Roman" w:hAnsi="Times New Roman" w:cs="Times New Roman"/>
            </w:rPr>
            <w:t>- 148 -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F9B050D">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_Toc933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22.环境变化与治理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_Toc933 \h </w:instrText>
          </w:r>
          <w:r>
            <w:rPr>
              <w:rFonts w:hint="default" w:ascii="Times New Roman" w:hAnsi="Times New Roman" w:cs="Times New Roman"/>
            </w:rPr>
            <w:fldChar w:fldCharType="separate"/>
          </w:r>
          <w:r>
            <w:rPr>
              <w:rFonts w:hint="default" w:ascii="Times New Roman" w:hAnsi="Times New Roman" w:cs="Times New Roman"/>
            </w:rPr>
            <w:t>- 149 -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4D4958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_Toc24347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22.1 高原城镇污水处理系统物质-能量-生物关系与低碳技术研究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_Toc24347 \h </w:instrText>
          </w:r>
          <w:r>
            <w:rPr>
              <w:rFonts w:hint="default" w:ascii="Times New Roman" w:hAnsi="Times New Roman" w:cs="Times New Roman"/>
            </w:rPr>
            <w:fldChar w:fldCharType="separate"/>
          </w:r>
          <w:r>
            <w:rPr>
              <w:rFonts w:hint="default" w:ascii="Times New Roman" w:hAnsi="Times New Roman" w:cs="Times New Roman"/>
            </w:rPr>
            <w:t>- 149 -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2914E43">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_Toc20115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22.2 高原乳化炸药（胶状）废水处理技术研究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_Toc20115 \h </w:instrText>
          </w:r>
          <w:r>
            <w:rPr>
              <w:rFonts w:hint="default" w:ascii="Times New Roman" w:hAnsi="Times New Roman" w:cs="Times New Roman"/>
            </w:rPr>
            <w:fldChar w:fldCharType="separate"/>
          </w:r>
          <w:r>
            <w:rPr>
              <w:rFonts w:hint="default" w:ascii="Times New Roman" w:hAnsi="Times New Roman" w:cs="Times New Roman"/>
            </w:rPr>
            <w:t>- 150 -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313FEAB">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_Toc14544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22.3 拉萨水体新污染物赋存与极端环境抗性基因诱导特征研究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_Toc14544 \h </w:instrText>
          </w:r>
          <w:r>
            <w:rPr>
              <w:rFonts w:hint="default" w:ascii="Times New Roman" w:hAnsi="Times New Roman" w:cs="Times New Roman"/>
            </w:rPr>
            <w:fldChar w:fldCharType="separate"/>
          </w:r>
          <w:r>
            <w:rPr>
              <w:rFonts w:hint="default" w:ascii="Times New Roman" w:hAnsi="Times New Roman" w:cs="Times New Roman"/>
            </w:rPr>
            <w:t>- 151 -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71A588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_Toc21921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22.4 西藏典型新污染物的环境风险评估及高效去除技术研究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_Toc21921 \h </w:instrText>
          </w:r>
          <w:r>
            <w:rPr>
              <w:rFonts w:hint="default" w:ascii="Times New Roman" w:hAnsi="Times New Roman" w:cs="Times New Roman"/>
            </w:rPr>
            <w:fldChar w:fldCharType="separate"/>
          </w:r>
          <w:r>
            <w:rPr>
              <w:rFonts w:hint="default" w:ascii="Times New Roman" w:hAnsi="Times New Roman" w:cs="Times New Roman"/>
            </w:rPr>
            <w:t>- 152 -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D46B867">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_Toc7237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22.5 西藏粮油真菌毒素复合污染特征与迁移规律研究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_Toc7237 \h </w:instrText>
          </w:r>
          <w:r>
            <w:rPr>
              <w:rFonts w:hint="default" w:ascii="Times New Roman" w:hAnsi="Times New Roman" w:cs="Times New Roman"/>
            </w:rPr>
            <w:fldChar w:fldCharType="separate"/>
          </w:r>
          <w:r>
            <w:rPr>
              <w:rFonts w:hint="default" w:ascii="Times New Roman" w:hAnsi="Times New Roman" w:cs="Times New Roman"/>
            </w:rPr>
            <w:t>- 153 -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44E3791">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_Toc8706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22.6 低压缺氧地区生活垃圾分散式焚烧技术研发</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_Toc8706 \h </w:instrText>
          </w:r>
          <w:r>
            <w:rPr>
              <w:rFonts w:hint="default" w:ascii="Times New Roman" w:hAnsi="Times New Roman" w:cs="Times New Roman"/>
            </w:rPr>
            <w:fldChar w:fldCharType="separate"/>
          </w:r>
          <w:r>
            <w:rPr>
              <w:rFonts w:hint="default" w:ascii="Times New Roman" w:hAnsi="Times New Roman" w:cs="Times New Roman"/>
            </w:rPr>
            <w:t>- 154 -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B70B443">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_Toc23515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22.7 西藏村镇生活与农业废弃物协同处置技术研究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_Toc23515 \h </w:instrText>
          </w:r>
          <w:r>
            <w:rPr>
              <w:rFonts w:hint="default" w:ascii="Times New Roman" w:hAnsi="Times New Roman" w:cs="Times New Roman"/>
            </w:rPr>
            <w:fldChar w:fldCharType="separate"/>
          </w:r>
          <w:r>
            <w:rPr>
              <w:rFonts w:hint="default" w:ascii="Times New Roman" w:hAnsi="Times New Roman" w:cs="Times New Roman"/>
            </w:rPr>
            <w:t>- 155 -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87BF34C">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_Toc27256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22.8 西藏重金属高背景值区耕地土壤重金属监测及迁移转运研究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_Toc27256 \h </w:instrText>
          </w:r>
          <w:r>
            <w:rPr>
              <w:rFonts w:hint="default" w:ascii="Times New Roman" w:hAnsi="Times New Roman" w:cs="Times New Roman"/>
            </w:rPr>
            <w:fldChar w:fldCharType="separate"/>
          </w:r>
          <w:r>
            <w:rPr>
              <w:rFonts w:hint="default" w:ascii="Times New Roman" w:hAnsi="Times New Roman" w:cs="Times New Roman"/>
            </w:rPr>
            <w:t>- 156 -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04897C3">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_Toc3334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22.9 高海拔地区浅层地下水运动中重金属污染物的耦合运移机制及阻滞措施研究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_Toc3334 \h </w:instrText>
          </w:r>
          <w:r>
            <w:rPr>
              <w:rFonts w:hint="default" w:ascii="Times New Roman" w:hAnsi="Times New Roman" w:cs="Times New Roman"/>
            </w:rPr>
            <w:fldChar w:fldCharType="separate"/>
          </w:r>
          <w:r>
            <w:rPr>
              <w:rFonts w:hint="default" w:ascii="Times New Roman" w:hAnsi="Times New Roman" w:cs="Times New Roman"/>
            </w:rPr>
            <w:t>- 157 -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A110AD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_Toc1627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22.10 高海拔生态脆弱区酸性矿山废水生物处理新技术及应用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_Toc1627 \h </w:instrText>
          </w:r>
          <w:r>
            <w:rPr>
              <w:rFonts w:hint="default" w:ascii="Times New Roman" w:hAnsi="Times New Roman" w:cs="Times New Roman"/>
            </w:rPr>
            <w:fldChar w:fldCharType="separate"/>
          </w:r>
          <w:r>
            <w:rPr>
              <w:rFonts w:hint="default" w:ascii="Times New Roman" w:hAnsi="Times New Roman" w:cs="Times New Roman"/>
            </w:rPr>
            <w:t>- 158 -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09F14E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_Toc21198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22.11 典型尾矿循环利用路径优化技术研究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_Toc21198 \h </w:instrText>
          </w:r>
          <w:r>
            <w:rPr>
              <w:rFonts w:hint="default" w:ascii="Times New Roman" w:hAnsi="Times New Roman" w:cs="Times New Roman"/>
            </w:rPr>
            <w:fldChar w:fldCharType="separate"/>
          </w:r>
          <w:r>
            <w:rPr>
              <w:rFonts w:hint="default" w:ascii="Times New Roman" w:hAnsi="Times New Roman" w:cs="Times New Roman"/>
            </w:rPr>
            <w:t>- 159 -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C596752">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_Toc29141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23.气候变化</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_Toc29141 \h </w:instrText>
          </w:r>
          <w:r>
            <w:rPr>
              <w:rFonts w:hint="default" w:ascii="Times New Roman" w:hAnsi="Times New Roman" w:cs="Times New Roman"/>
            </w:rPr>
            <w:fldChar w:fldCharType="separate"/>
          </w:r>
          <w:r>
            <w:rPr>
              <w:rFonts w:hint="default" w:ascii="Times New Roman" w:hAnsi="Times New Roman" w:cs="Times New Roman"/>
            </w:rPr>
            <w:t>- 160 -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47AE6CC">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_Toc16013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23.1 藏北高原地面热源长期变化及其对高原夏季风的热力影响研究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_Toc16013 \h </w:instrText>
          </w:r>
          <w:r>
            <w:rPr>
              <w:rFonts w:hint="default" w:ascii="Times New Roman" w:hAnsi="Times New Roman" w:cs="Times New Roman"/>
            </w:rPr>
            <w:fldChar w:fldCharType="separate"/>
          </w:r>
          <w:r>
            <w:rPr>
              <w:rFonts w:hint="default" w:ascii="Times New Roman" w:hAnsi="Times New Roman" w:cs="Times New Roman"/>
            </w:rPr>
            <w:t>- 160 -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A8FCD73">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_Toc30254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23.2 气候变化对西藏生物多样性影响、风险与适应技术对策研究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_Toc30254 \h </w:instrText>
          </w:r>
          <w:r>
            <w:rPr>
              <w:rFonts w:hint="default" w:ascii="Times New Roman" w:hAnsi="Times New Roman" w:cs="Times New Roman"/>
            </w:rPr>
            <w:fldChar w:fldCharType="separate"/>
          </w:r>
          <w:r>
            <w:rPr>
              <w:rFonts w:hint="default" w:ascii="Times New Roman" w:hAnsi="Times New Roman" w:cs="Times New Roman"/>
            </w:rPr>
            <w:t>- 161 -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2272A81">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_Toc25695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24.生态保护修复</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_Toc25695 \h </w:instrText>
          </w:r>
          <w:r>
            <w:rPr>
              <w:rFonts w:hint="default" w:ascii="Times New Roman" w:hAnsi="Times New Roman" w:cs="Times New Roman"/>
            </w:rPr>
            <w:fldChar w:fldCharType="separate"/>
          </w:r>
          <w:r>
            <w:rPr>
              <w:rFonts w:hint="default" w:ascii="Times New Roman" w:hAnsi="Times New Roman" w:cs="Times New Roman"/>
            </w:rPr>
            <w:t>- 162 -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CA690F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_Toc20285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24.1 西藏高寒脆弱生态区山水林田湖草沙冰一体化综合治理技术体系研究与应用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_Toc20285 \h </w:instrText>
          </w:r>
          <w:r>
            <w:rPr>
              <w:rFonts w:hint="default" w:ascii="Times New Roman" w:hAnsi="Times New Roman" w:cs="Times New Roman"/>
            </w:rPr>
            <w:fldChar w:fldCharType="separate"/>
          </w:r>
          <w:r>
            <w:rPr>
              <w:rFonts w:hint="default" w:ascii="Times New Roman" w:hAnsi="Times New Roman" w:cs="Times New Roman"/>
            </w:rPr>
            <w:t>- 162 -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1EA472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_Toc20549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24.2 阿里地区典型流域冰川变化综合观测示范建设及冰川变化研究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_Toc20549 \h </w:instrText>
          </w:r>
          <w:r>
            <w:rPr>
              <w:rFonts w:hint="default" w:ascii="Times New Roman" w:hAnsi="Times New Roman" w:cs="Times New Roman"/>
            </w:rPr>
            <w:fldChar w:fldCharType="separate"/>
          </w:r>
          <w:r>
            <w:rPr>
              <w:rFonts w:hint="default" w:ascii="Times New Roman" w:hAnsi="Times New Roman" w:cs="Times New Roman"/>
            </w:rPr>
            <w:t>- 163 -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8CC4D5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_Toc8825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24.3 拉鲁湿地水生态健康快速监测体系构建与应用示范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_Toc8825 \h </w:instrText>
          </w:r>
          <w:r>
            <w:rPr>
              <w:rFonts w:hint="default" w:ascii="Times New Roman" w:hAnsi="Times New Roman" w:cs="Times New Roman"/>
            </w:rPr>
            <w:fldChar w:fldCharType="separate"/>
          </w:r>
          <w:r>
            <w:rPr>
              <w:rFonts w:hint="default" w:ascii="Times New Roman" w:hAnsi="Times New Roman" w:cs="Times New Roman"/>
            </w:rPr>
            <w:t>- 163 -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D822FC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_Toc7523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24.4 麦地卡国家级自然保护区高寒湿地生态过程定位监测与江河源区保护研究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_Toc7523 \h </w:instrText>
          </w:r>
          <w:r>
            <w:rPr>
              <w:rFonts w:hint="default" w:ascii="Times New Roman" w:hAnsi="Times New Roman" w:cs="Times New Roman"/>
            </w:rPr>
            <w:fldChar w:fldCharType="separate"/>
          </w:r>
          <w:r>
            <w:rPr>
              <w:rFonts w:hint="default" w:ascii="Times New Roman" w:hAnsi="Times New Roman" w:cs="Times New Roman"/>
            </w:rPr>
            <w:t>- 164 -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055E8E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_Toc17345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24.5 西藏高原冻土时空变化及其对寒区水环境的影响</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_Toc17345 \h </w:instrText>
          </w:r>
          <w:r>
            <w:rPr>
              <w:rFonts w:hint="default" w:ascii="Times New Roman" w:hAnsi="Times New Roman" w:cs="Times New Roman"/>
            </w:rPr>
            <w:fldChar w:fldCharType="separate"/>
          </w:r>
          <w:r>
            <w:rPr>
              <w:rFonts w:hint="default" w:ascii="Times New Roman" w:hAnsi="Times New Roman" w:cs="Times New Roman"/>
            </w:rPr>
            <w:t>- 165 -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001A6BB">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_Toc2121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24.6 色林错湖泊扩张机理区域性差异研究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_Toc2121 \h </w:instrText>
          </w:r>
          <w:r>
            <w:rPr>
              <w:rFonts w:hint="default" w:ascii="Times New Roman" w:hAnsi="Times New Roman" w:cs="Times New Roman"/>
            </w:rPr>
            <w:fldChar w:fldCharType="separate"/>
          </w:r>
          <w:r>
            <w:rPr>
              <w:rFonts w:hint="default" w:ascii="Times New Roman" w:hAnsi="Times New Roman" w:cs="Times New Roman"/>
            </w:rPr>
            <w:t>- 166 -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5528A27">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_Toc23807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24.7 长江源水源涵养功能研究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_Toc23807 \h </w:instrText>
          </w:r>
          <w:r>
            <w:rPr>
              <w:rFonts w:hint="default" w:ascii="Times New Roman" w:hAnsi="Times New Roman" w:cs="Times New Roman"/>
            </w:rPr>
            <w:fldChar w:fldCharType="separate"/>
          </w:r>
          <w:r>
            <w:rPr>
              <w:rFonts w:hint="default" w:ascii="Times New Roman" w:hAnsi="Times New Roman" w:cs="Times New Roman"/>
            </w:rPr>
            <w:t>- 167 -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1D0BBB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_Toc23650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24.8 察隅季风通道多圈层变化野外科学观测研究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_Toc23650 \h </w:instrText>
          </w:r>
          <w:r>
            <w:rPr>
              <w:rFonts w:hint="default" w:ascii="Times New Roman" w:hAnsi="Times New Roman" w:cs="Times New Roman"/>
            </w:rPr>
            <w:fldChar w:fldCharType="separate"/>
          </w:r>
          <w:r>
            <w:rPr>
              <w:rFonts w:hint="default" w:ascii="Times New Roman" w:hAnsi="Times New Roman" w:cs="Times New Roman"/>
            </w:rPr>
            <w:t>- 169 -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6F6FED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_Toc30809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24.9 冻融作用下雅江源区土-水界面磷素转化流失机制与生态蓄存技术研发</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_Toc30809 \h </w:instrText>
          </w:r>
          <w:r>
            <w:rPr>
              <w:rFonts w:hint="default" w:ascii="Times New Roman" w:hAnsi="Times New Roman" w:cs="Times New Roman"/>
            </w:rPr>
            <w:fldChar w:fldCharType="separate"/>
          </w:r>
          <w:r>
            <w:rPr>
              <w:rFonts w:hint="default" w:ascii="Times New Roman" w:hAnsi="Times New Roman" w:cs="Times New Roman"/>
            </w:rPr>
            <w:t>- 169 -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37D558B">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_Toc24063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24.10 高寒高海拔地区光伏电站生态环境效应及生态修复技术研究与应用示范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_Toc24063 \h </w:instrText>
          </w:r>
          <w:r>
            <w:rPr>
              <w:rFonts w:hint="default" w:ascii="Times New Roman" w:hAnsi="Times New Roman" w:cs="Times New Roman"/>
            </w:rPr>
            <w:fldChar w:fldCharType="separate"/>
          </w:r>
          <w:r>
            <w:rPr>
              <w:rFonts w:hint="default" w:ascii="Times New Roman" w:hAnsi="Times New Roman" w:cs="Times New Roman"/>
            </w:rPr>
            <w:t>- 170 -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7A120F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_Toc10393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24.11 高寒高海拔地区重大工程影响区近自然生态修复技术研究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_Toc10393 \h </w:instrText>
          </w:r>
          <w:r>
            <w:rPr>
              <w:rFonts w:hint="default" w:ascii="Times New Roman" w:hAnsi="Times New Roman" w:cs="Times New Roman"/>
            </w:rPr>
            <w:fldChar w:fldCharType="separate"/>
          </w:r>
          <w:r>
            <w:rPr>
              <w:rFonts w:hint="default" w:ascii="Times New Roman" w:hAnsi="Times New Roman" w:cs="Times New Roman"/>
            </w:rPr>
            <w:t>- 171 -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F29A295">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_Toc7578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24.12 西藏设施农田退化土壤地力提升与生态强化技术</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_Toc7578 \h </w:instrText>
          </w:r>
          <w:r>
            <w:rPr>
              <w:rFonts w:hint="default" w:ascii="Times New Roman" w:hAnsi="Times New Roman" w:cs="Times New Roman"/>
            </w:rPr>
            <w:fldChar w:fldCharType="separate"/>
          </w:r>
          <w:r>
            <w:rPr>
              <w:rFonts w:hint="default" w:ascii="Times New Roman" w:hAnsi="Times New Roman" w:cs="Times New Roman"/>
            </w:rPr>
            <w:t>- 172 -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E62E385">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_Toc10713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24.13 西藏粮食主产区耕地地力定向培育技术研究与应用示范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_Toc10713 \h </w:instrText>
          </w:r>
          <w:r>
            <w:rPr>
              <w:rFonts w:hint="default" w:ascii="Times New Roman" w:hAnsi="Times New Roman" w:cs="Times New Roman"/>
            </w:rPr>
            <w:fldChar w:fldCharType="separate"/>
          </w:r>
          <w:r>
            <w:rPr>
              <w:rFonts w:hint="default" w:ascii="Times New Roman" w:hAnsi="Times New Roman" w:cs="Times New Roman"/>
            </w:rPr>
            <w:t>- 173 -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46B3269">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_Toc17984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24.14 西藏典型边际耕地利用关键技术研究与应用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_Toc17984 \h </w:instrText>
          </w:r>
          <w:r>
            <w:rPr>
              <w:rFonts w:hint="default" w:ascii="Times New Roman" w:hAnsi="Times New Roman" w:cs="Times New Roman"/>
            </w:rPr>
            <w:fldChar w:fldCharType="separate"/>
          </w:r>
          <w:r>
            <w:rPr>
              <w:rFonts w:hint="default" w:ascii="Times New Roman" w:hAnsi="Times New Roman" w:cs="Times New Roman"/>
            </w:rPr>
            <w:t>- 174 -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E9912C7">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_Toc25807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 xml:space="preserve">24.15 </w:t>
          </w:r>
          <w:r>
            <w:rPr>
              <w:rFonts w:hint="default" w:ascii="Times New Roman" w:hAnsi="Times New Roman" w:eastAsia="仿宋_GB2312" w:cs="Times New Roman"/>
              <w:spacing w:val="-20"/>
              <w:sz w:val="21"/>
              <w:szCs w:val="32"/>
              <w:highlight w:val="none"/>
            </w:rPr>
            <w:t>基于数据-知识双驱动预测模型的风水耦合作用下河流泥沙沉积与输运过程研究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_Toc25807 \h </w:instrText>
          </w:r>
          <w:r>
            <w:rPr>
              <w:rFonts w:hint="default" w:ascii="Times New Roman" w:hAnsi="Times New Roman" w:cs="Times New Roman"/>
            </w:rPr>
            <w:fldChar w:fldCharType="separate"/>
          </w:r>
          <w:r>
            <w:rPr>
              <w:rFonts w:hint="default" w:ascii="Times New Roman" w:hAnsi="Times New Roman" w:cs="Times New Roman"/>
            </w:rPr>
            <w:t>- 175 -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88DA28F">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_Toc18503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24.16 西藏典型河谷沙地治理技术研究与示范应用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_Toc18503 \h </w:instrText>
          </w:r>
          <w:r>
            <w:rPr>
              <w:rFonts w:hint="default" w:ascii="Times New Roman" w:hAnsi="Times New Roman" w:cs="Times New Roman"/>
            </w:rPr>
            <w:fldChar w:fldCharType="separate"/>
          </w:r>
          <w:r>
            <w:rPr>
              <w:rFonts w:hint="default" w:ascii="Times New Roman" w:hAnsi="Times New Roman" w:cs="Times New Roman"/>
            </w:rPr>
            <w:t>- 176 -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172D4F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_Toc20770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24.17 盐湖锂资源开发的生态环境效应、环评与风险防控研究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_Toc20770 \h </w:instrText>
          </w:r>
          <w:r>
            <w:rPr>
              <w:rFonts w:hint="default" w:ascii="Times New Roman" w:hAnsi="Times New Roman" w:cs="Times New Roman"/>
            </w:rPr>
            <w:fldChar w:fldCharType="separate"/>
          </w:r>
          <w:r>
            <w:rPr>
              <w:rFonts w:hint="default" w:ascii="Times New Roman" w:hAnsi="Times New Roman" w:cs="Times New Roman"/>
            </w:rPr>
            <w:t>- 177 -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DC3B987">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_Toc2746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24.18 大模型知识图谱代理的青藏高原生态环境问答智能监测</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_Toc2746 \h </w:instrText>
          </w:r>
          <w:r>
            <w:rPr>
              <w:rFonts w:hint="default" w:ascii="Times New Roman" w:hAnsi="Times New Roman" w:cs="Times New Roman"/>
            </w:rPr>
            <w:fldChar w:fldCharType="separate"/>
          </w:r>
          <w:r>
            <w:rPr>
              <w:rFonts w:hint="default" w:ascii="Times New Roman" w:hAnsi="Times New Roman" w:cs="Times New Roman"/>
            </w:rPr>
            <w:t>- 178 -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425C498">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_Toc22441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24.19 尼洋河流域水土资源配置与生态安全保障技术研究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_Toc22441 \h </w:instrText>
          </w:r>
          <w:r>
            <w:rPr>
              <w:rFonts w:hint="default" w:ascii="Times New Roman" w:hAnsi="Times New Roman" w:cs="Times New Roman"/>
            </w:rPr>
            <w:fldChar w:fldCharType="separate"/>
          </w:r>
          <w:r>
            <w:rPr>
              <w:rFonts w:hint="default" w:ascii="Times New Roman" w:hAnsi="Times New Roman" w:cs="Times New Roman"/>
            </w:rPr>
            <w:t>- 179 -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6712F64">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_Toc24866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24.20 西藏高原地区盐湖生态修复技术研究与应用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_Toc24866 \h </w:instrText>
          </w:r>
          <w:r>
            <w:rPr>
              <w:rFonts w:hint="default" w:ascii="Times New Roman" w:hAnsi="Times New Roman" w:cs="Times New Roman"/>
            </w:rPr>
            <w:fldChar w:fldCharType="separate"/>
          </w:r>
          <w:r>
            <w:rPr>
              <w:rFonts w:hint="default" w:ascii="Times New Roman" w:hAnsi="Times New Roman" w:cs="Times New Roman"/>
            </w:rPr>
            <w:t>- 180 -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737593D">
          <w:pPr>
            <w:pStyle w:val="11"/>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_Toc7061 </w:instrText>
          </w:r>
          <w:r>
            <w:rPr>
              <w:rFonts w:hint="default" w:ascii="Times New Roman" w:hAnsi="Times New Roman" w:cs="Times New Roman"/>
              <w:highlight w:val="none"/>
            </w:rPr>
            <w:fldChar w:fldCharType="separate"/>
          </w:r>
          <w:r>
            <w:rPr>
              <w:rFonts w:hint="default" w:ascii="Times New Roman" w:hAnsi="Times New Roman" w:eastAsia="楷体" w:cs="Times New Roman"/>
              <w:bCs/>
              <w:szCs w:val="32"/>
              <w:highlight w:val="none"/>
            </w:rPr>
            <w:t>25.重大工程</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_Toc7061 \h </w:instrText>
          </w:r>
          <w:r>
            <w:rPr>
              <w:rFonts w:hint="default" w:ascii="Times New Roman" w:hAnsi="Times New Roman" w:cs="Times New Roman"/>
            </w:rPr>
            <w:fldChar w:fldCharType="separate"/>
          </w:r>
          <w:r>
            <w:rPr>
              <w:rFonts w:hint="default" w:ascii="Times New Roman" w:hAnsi="Times New Roman" w:cs="Times New Roman"/>
            </w:rPr>
            <w:t>- 181 -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735484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_Toc12435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25.1 隧道不良地质智能识别关键技术与装备研发</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_Toc12435 \h </w:instrText>
          </w:r>
          <w:r>
            <w:rPr>
              <w:rFonts w:hint="default" w:ascii="Times New Roman" w:hAnsi="Times New Roman" w:cs="Times New Roman"/>
            </w:rPr>
            <w:fldChar w:fldCharType="separate"/>
          </w:r>
          <w:r>
            <w:rPr>
              <w:rFonts w:hint="default" w:ascii="Times New Roman" w:hAnsi="Times New Roman" w:cs="Times New Roman"/>
            </w:rPr>
            <w:t>- 181 -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241887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_Toc2499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25.2 高原地带深部破碎岩体重大地质灾害勘察技术研究与装备研发</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_Toc2499 \h </w:instrText>
          </w:r>
          <w:r>
            <w:rPr>
              <w:rFonts w:hint="default" w:ascii="Times New Roman" w:hAnsi="Times New Roman" w:cs="Times New Roman"/>
            </w:rPr>
            <w:fldChar w:fldCharType="separate"/>
          </w:r>
          <w:r>
            <w:rPr>
              <w:rFonts w:hint="default" w:ascii="Times New Roman" w:hAnsi="Times New Roman" w:cs="Times New Roman"/>
            </w:rPr>
            <w:t>- 182 -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F0CEB9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_Toc17960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25.3 高海拔隧道高温涌水热湿传递特性及热能利用研究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_Toc17960 \h </w:instrText>
          </w:r>
          <w:r>
            <w:rPr>
              <w:rFonts w:hint="default" w:ascii="Times New Roman" w:hAnsi="Times New Roman" w:cs="Times New Roman"/>
            </w:rPr>
            <w:fldChar w:fldCharType="separate"/>
          </w:r>
          <w:r>
            <w:rPr>
              <w:rFonts w:hint="default" w:ascii="Times New Roman" w:hAnsi="Times New Roman" w:cs="Times New Roman"/>
            </w:rPr>
            <w:t>- 183 -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DB7156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_Toc18382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25.4 高原复杂地质条件隧道灾害动态防控关键技术研发与应用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_Toc18382 \h </w:instrText>
          </w:r>
          <w:r>
            <w:rPr>
              <w:rFonts w:hint="default" w:ascii="Times New Roman" w:hAnsi="Times New Roman" w:cs="Times New Roman"/>
            </w:rPr>
            <w:fldChar w:fldCharType="separate"/>
          </w:r>
          <w:r>
            <w:rPr>
              <w:rFonts w:hint="default" w:ascii="Times New Roman" w:hAnsi="Times New Roman" w:cs="Times New Roman"/>
            </w:rPr>
            <w:t>- 184 -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0F5A4B1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_Toc12879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25.5 高原隧道二衬质量智能检测与快速治理关键技术与装备研发</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_Toc12879 \h </w:instrText>
          </w:r>
          <w:r>
            <w:rPr>
              <w:rFonts w:hint="default" w:ascii="Times New Roman" w:hAnsi="Times New Roman" w:cs="Times New Roman"/>
            </w:rPr>
            <w:fldChar w:fldCharType="separate"/>
          </w:r>
          <w:r>
            <w:rPr>
              <w:rFonts w:hint="default" w:ascii="Times New Roman" w:hAnsi="Times New Roman" w:cs="Times New Roman"/>
            </w:rPr>
            <w:t>- 185 -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A8C139E">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_Toc10400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25.6 冲击式水轮机水斗切水边对射流影响研究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_Toc10400 \h </w:instrText>
          </w:r>
          <w:r>
            <w:rPr>
              <w:rFonts w:hint="default" w:ascii="Times New Roman" w:hAnsi="Times New Roman" w:cs="Times New Roman"/>
            </w:rPr>
            <w:fldChar w:fldCharType="separate"/>
          </w:r>
          <w:r>
            <w:rPr>
              <w:rFonts w:hint="default" w:ascii="Times New Roman" w:hAnsi="Times New Roman" w:cs="Times New Roman"/>
            </w:rPr>
            <w:t>- 186 -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8909DA6">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_Toc22428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25.7 高海拔地区低气压高速水流水力特性及泄水安全关键技术研究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_Toc22428 \h </w:instrText>
          </w:r>
          <w:r>
            <w:rPr>
              <w:rFonts w:hint="default" w:ascii="Times New Roman" w:hAnsi="Times New Roman" w:cs="Times New Roman"/>
            </w:rPr>
            <w:fldChar w:fldCharType="separate"/>
          </w:r>
          <w:r>
            <w:rPr>
              <w:rFonts w:hint="default" w:ascii="Times New Roman" w:hAnsi="Times New Roman" w:cs="Times New Roman"/>
            </w:rPr>
            <w:t>- 187 -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052968A">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_Toc14990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25.8 高原复杂条件下超深厚覆盖层坝基防渗控制技术研究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_Toc14990 \h </w:instrText>
          </w:r>
          <w:r>
            <w:rPr>
              <w:rFonts w:hint="default" w:ascii="Times New Roman" w:hAnsi="Times New Roman" w:cs="Times New Roman"/>
            </w:rPr>
            <w:fldChar w:fldCharType="separate"/>
          </w:r>
          <w:r>
            <w:rPr>
              <w:rFonts w:hint="default" w:ascii="Times New Roman" w:hAnsi="Times New Roman" w:cs="Times New Roman"/>
            </w:rPr>
            <w:t>- 188 -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82A9B60">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_Toc4340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25.9 深部空间多场耦合岩体劣化与大型洞室建造技术研究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_Toc4340 \h </w:instrText>
          </w:r>
          <w:r>
            <w:rPr>
              <w:rFonts w:hint="default" w:ascii="Times New Roman" w:hAnsi="Times New Roman" w:cs="Times New Roman"/>
            </w:rPr>
            <w:fldChar w:fldCharType="separate"/>
          </w:r>
          <w:r>
            <w:rPr>
              <w:rFonts w:hint="default" w:ascii="Times New Roman" w:hAnsi="Times New Roman" w:cs="Times New Roman"/>
            </w:rPr>
            <w:t>- 189 -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D0B8BEC">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_Toc25408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25.10 高原地区水电地下工程开挖施工资源消耗量智能测定方法及工效研究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_Toc25408 \h </w:instrText>
          </w:r>
          <w:r>
            <w:rPr>
              <w:rFonts w:hint="default" w:ascii="Times New Roman" w:hAnsi="Times New Roman" w:cs="Times New Roman"/>
            </w:rPr>
            <w:fldChar w:fldCharType="separate"/>
          </w:r>
          <w:r>
            <w:rPr>
              <w:rFonts w:hint="default" w:ascii="Times New Roman" w:hAnsi="Times New Roman" w:cs="Times New Roman"/>
            </w:rPr>
            <w:t>- 190 -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4479393">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_Toc24568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25.11 水电开发对大峡谷水汽输送的影响研究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_Toc24568 \h </w:instrText>
          </w:r>
          <w:r>
            <w:rPr>
              <w:rFonts w:hint="default" w:ascii="Times New Roman" w:hAnsi="Times New Roman" w:cs="Times New Roman"/>
            </w:rPr>
            <w:fldChar w:fldCharType="separate"/>
          </w:r>
          <w:r>
            <w:rPr>
              <w:rFonts w:hint="default" w:ascii="Times New Roman" w:hAnsi="Times New Roman" w:cs="Times New Roman"/>
            </w:rPr>
            <w:t>- 190 -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5788CB2">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_Toc108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25.12 5G+人工智能无人机水利工程建设信息感知及三维可视化工程质量与安全智慧监管平台研发</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_Toc108 \h </w:instrText>
          </w:r>
          <w:r>
            <w:rPr>
              <w:rFonts w:hint="default" w:ascii="Times New Roman" w:hAnsi="Times New Roman" w:cs="Times New Roman"/>
            </w:rPr>
            <w:fldChar w:fldCharType="separate"/>
          </w:r>
          <w:r>
            <w:rPr>
              <w:rFonts w:hint="default" w:ascii="Times New Roman" w:hAnsi="Times New Roman" w:cs="Times New Roman"/>
            </w:rPr>
            <w:t>- 191 -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5862145F">
          <w:pPr>
            <w:pStyle w:val="12"/>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_Toc29941 </w:instrText>
          </w:r>
          <w:r>
            <w:rPr>
              <w:rFonts w:hint="default" w:ascii="Times New Roman" w:hAnsi="Times New Roman" w:cs="Times New Roman"/>
              <w:highlight w:val="none"/>
            </w:rPr>
            <w:fldChar w:fldCharType="separate"/>
          </w:r>
          <w:r>
            <w:rPr>
              <w:rFonts w:hint="default" w:ascii="Times New Roman" w:hAnsi="Times New Roman" w:eastAsia="楷体" w:cs="Times New Roman"/>
              <w:szCs w:val="32"/>
              <w:highlight w:val="none"/>
            </w:rPr>
            <w:t>26.第二青藏科考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_Toc29941 \h </w:instrText>
          </w:r>
          <w:r>
            <w:rPr>
              <w:rFonts w:hint="default" w:ascii="Times New Roman" w:hAnsi="Times New Roman" w:cs="Times New Roman"/>
            </w:rPr>
            <w:fldChar w:fldCharType="separate"/>
          </w:r>
          <w:r>
            <w:rPr>
              <w:rFonts w:hint="default" w:ascii="Times New Roman" w:hAnsi="Times New Roman" w:cs="Times New Roman"/>
            </w:rPr>
            <w:t>- 192 -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F730C60">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_Toc24351 </w:instrText>
          </w:r>
          <w:r>
            <w:rPr>
              <w:rFonts w:hint="default" w:ascii="Times New Roman" w:hAnsi="Times New Roman" w:cs="Times New Roman"/>
              <w:highlight w:val="none"/>
            </w:rPr>
            <w:fldChar w:fldCharType="separate"/>
          </w:r>
          <w:r>
            <w:rPr>
              <w:rFonts w:hint="default" w:ascii="Times New Roman" w:hAnsi="Times New Roman" w:eastAsia="楷体" w:cs="Times New Roman"/>
              <w:szCs w:val="32"/>
              <w:highlight w:val="none"/>
            </w:rPr>
            <w:t>26</w:t>
          </w:r>
          <w:r>
            <w:rPr>
              <w:rFonts w:hint="default" w:ascii="Times New Roman" w:hAnsi="Times New Roman" w:eastAsia="仿宋_GB2312" w:cs="Times New Roman"/>
              <w:szCs w:val="32"/>
              <w:highlight w:val="none"/>
            </w:rPr>
            <w:t>.1 第二次青藏科考支撑服务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_Toc24351 \h </w:instrText>
          </w:r>
          <w:r>
            <w:rPr>
              <w:rFonts w:hint="default" w:ascii="Times New Roman" w:hAnsi="Times New Roman" w:cs="Times New Roman"/>
            </w:rPr>
            <w:fldChar w:fldCharType="separate"/>
          </w:r>
          <w:r>
            <w:rPr>
              <w:rFonts w:hint="default" w:ascii="Times New Roman" w:hAnsi="Times New Roman" w:cs="Times New Roman"/>
            </w:rPr>
            <w:t>- 192 -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32558B70">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_Toc11521 </w:instrText>
          </w:r>
          <w:r>
            <w:rPr>
              <w:rFonts w:hint="default" w:ascii="Times New Roman" w:hAnsi="Times New Roman" w:cs="Times New Roman"/>
              <w:highlight w:val="none"/>
            </w:rPr>
            <w:fldChar w:fldCharType="separate"/>
          </w:r>
          <w:r>
            <w:rPr>
              <w:rFonts w:hint="default" w:ascii="Times New Roman" w:hAnsi="Times New Roman" w:eastAsia="楷体" w:cs="Times New Roman"/>
              <w:szCs w:val="32"/>
              <w:highlight w:val="none"/>
            </w:rPr>
            <w:t>26</w:t>
          </w:r>
          <w:r>
            <w:rPr>
              <w:rFonts w:hint="default" w:ascii="Times New Roman" w:hAnsi="Times New Roman" w:eastAsia="仿宋_GB2312" w:cs="Times New Roman"/>
              <w:szCs w:val="32"/>
              <w:highlight w:val="none"/>
            </w:rPr>
            <w:t>.2 第二次青藏科考成果转化</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_Toc11521 \h </w:instrText>
          </w:r>
          <w:r>
            <w:rPr>
              <w:rFonts w:hint="default" w:ascii="Times New Roman" w:hAnsi="Times New Roman" w:cs="Times New Roman"/>
            </w:rPr>
            <w:fldChar w:fldCharType="separate"/>
          </w:r>
          <w:r>
            <w:rPr>
              <w:rFonts w:hint="default" w:ascii="Times New Roman" w:hAnsi="Times New Roman" w:cs="Times New Roman"/>
            </w:rPr>
            <w:t>- 192 -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419F6E6D">
          <w:pPr>
            <w:pStyle w:val="12"/>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_Toc13098 </w:instrText>
          </w:r>
          <w:r>
            <w:rPr>
              <w:rFonts w:hint="default" w:ascii="Times New Roman" w:hAnsi="Times New Roman" w:cs="Times New Roman"/>
              <w:highlight w:val="none"/>
            </w:rPr>
            <w:fldChar w:fldCharType="separate"/>
          </w:r>
          <w:r>
            <w:rPr>
              <w:rFonts w:hint="default" w:ascii="Times New Roman" w:hAnsi="Times New Roman" w:eastAsia="楷体" w:cs="Times New Roman"/>
              <w:szCs w:val="32"/>
              <w:highlight w:val="none"/>
            </w:rPr>
            <w:t>27.技术创新引导、基地与人才其他项目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_Toc13098 \h </w:instrText>
          </w:r>
          <w:r>
            <w:rPr>
              <w:rFonts w:hint="default" w:ascii="Times New Roman" w:hAnsi="Times New Roman" w:cs="Times New Roman"/>
            </w:rPr>
            <w:fldChar w:fldCharType="separate"/>
          </w:r>
          <w:r>
            <w:rPr>
              <w:rFonts w:hint="default" w:ascii="Times New Roman" w:hAnsi="Times New Roman" w:cs="Times New Roman"/>
            </w:rPr>
            <w:t>- 193 -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63BB7DF8">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_Toc21106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27.1 基地与人才其他项目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_Toc21106 \h </w:instrText>
          </w:r>
          <w:r>
            <w:rPr>
              <w:rFonts w:hint="default" w:ascii="Times New Roman" w:hAnsi="Times New Roman" w:cs="Times New Roman"/>
            </w:rPr>
            <w:fldChar w:fldCharType="separate"/>
          </w:r>
          <w:r>
            <w:rPr>
              <w:rFonts w:hint="default" w:ascii="Times New Roman" w:hAnsi="Times New Roman" w:cs="Times New Roman"/>
            </w:rPr>
            <w:t>- 193 -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B4E525B">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_Toc7102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27.2 技术创新引导其他项目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_Toc7102 \h </w:instrText>
          </w:r>
          <w:r>
            <w:rPr>
              <w:rFonts w:hint="default" w:ascii="Times New Roman" w:hAnsi="Times New Roman" w:cs="Times New Roman"/>
            </w:rPr>
            <w:fldChar w:fldCharType="separate"/>
          </w:r>
          <w:r>
            <w:rPr>
              <w:rFonts w:hint="default" w:ascii="Times New Roman" w:hAnsi="Times New Roman" w:cs="Times New Roman"/>
            </w:rPr>
            <w:t>- 193 -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1443FBE8">
          <w:pPr>
            <w:pStyle w:val="12"/>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_Toc21794 </w:instrText>
          </w:r>
          <w:r>
            <w:rPr>
              <w:rFonts w:hint="default" w:ascii="Times New Roman" w:hAnsi="Times New Roman" w:cs="Times New Roman"/>
              <w:highlight w:val="none"/>
            </w:rPr>
            <w:fldChar w:fldCharType="separate"/>
          </w:r>
          <w:r>
            <w:rPr>
              <w:rFonts w:hint="default" w:ascii="Times New Roman" w:hAnsi="Times New Roman" w:eastAsia="楷体" w:cs="Times New Roman"/>
              <w:szCs w:val="32"/>
              <w:highlight w:val="none"/>
            </w:rPr>
            <w:t>28.脱贫攻坚成果巩固与乡村振兴有效衔接</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_Toc21794 \h </w:instrText>
          </w:r>
          <w:r>
            <w:rPr>
              <w:rFonts w:hint="default" w:ascii="Times New Roman" w:hAnsi="Times New Roman" w:cs="Times New Roman"/>
            </w:rPr>
            <w:fldChar w:fldCharType="separate"/>
          </w:r>
          <w:r>
            <w:rPr>
              <w:rFonts w:hint="default" w:ascii="Times New Roman" w:hAnsi="Times New Roman" w:cs="Times New Roman"/>
            </w:rPr>
            <w:t>- 194 -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76EFC835">
          <w:pPr>
            <w:pStyle w:val="7"/>
            <w:tabs>
              <w:tab w:val="right" w:leader="dot" w:pos="8732"/>
            </w:tabs>
            <w:rPr>
              <w:rFonts w:hint="default" w:ascii="Times New Roman" w:hAnsi="Times New Roman" w:cs="Times New Roman"/>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_Toc2321 </w:instrText>
          </w:r>
          <w:r>
            <w:rPr>
              <w:rFonts w:hint="default" w:ascii="Times New Roman" w:hAnsi="Times New Roman" w:cs="Times New Roman"/>
              <w:highlight w:val="none"/>
            </w:rPr>
            <w:fldChar w:fldCharType="separate"/>
          </w:r>
          <w:r>
            <w:rPr>
              <w:rFonts w:hint="default" w:ascii="Times New Roman" w:hAnsi="Times New Roman" w:eastAsia="仿宋_GB2312" w:cs="Times New Roman"/>
              <w:szCs w:val="32"/>
              <w:highlight w:val="none"/>
            </w:rPr>
            <w:t>28.1 农村先进适用技术推广应用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_Toc2321 \h </w:instrText>
          </w:r>
          <w:r>
            <w:rPr>
              <w:rFonts w:hint="default" w:ascii="Times New Roman" w:hAnsi="Times New Roman" w:cs="Times New Roman"/>
            </w:rPr>
            <w:fldChar w:fldCharType="separate"/>
          </w:r>
          <w:r>
            <w:rPr>
              <w:rFonts w:hint="default" w:ascii="Times New Roman" w:hAnsi="Times New Roman" w:cs="Times New Roman"/>
            </w:rPr>
            <w:t>- 194 -</w:t>
          </w:r>
          <w:r>
            <w:rPr>
              <w:rFonts w:hint="default" w:ascii="Times New Roman" w:hAnsi="Times New Roman" w:cs="Times New Roman"/>
            </w:rPr>
            <w:fldChar w:fldCharType="end"/>
          </w:r>
          <w:r>
            <w:rPr>
              <w:rFonts w:hint="default" w:ascii="Times New Roman" w:hAnsi="Times New Roman" w:cs="Times New Roman"/>
              <w:highlight w:val="none"/>
            </w:rPr>
            <w:fldChar w:fldCharType="end"/>
          </w:r>
        </w:p>
        <w:p w14:paraId="2E064990">
          <w:pPr>
            <w:pStyle w:val="7"/>
            <w:tabs>
              <w:tab w:val="right" w:leader="dot" w:pos="8732"/>
            </w:tabs>
            <w:adjustRightInd w:val="0"/>
            <w:snapToGrid w:val="0"/>
            <w:ind w:left="0" w:leftChars="0"/>
            <w:rPr>
              <w:rFonts w:hint="default" w:ascii="Times New Roman" w:hAnsi="Times New Roman" w:cs="Times New Roman"/>
              <w:highlight w:val="none"/>
            </w:rPr>
          </w:pPr>
          <w:r>
            <w:rPr>
              <w:rFonts w:hint="default" w:ascii="Times New Roman" w:hAnsi="Times New Roman" w:cs="Times New Roman"/>
              <w:highlight w:val="none"/>
            </w:rPr>
            <w:fldChar w:fldCharType="end"/>
          </w:r>
        </w:p>
      </w:sdtContent>
    </w:sdt>
    <w:p w14:paraId="49034379">
      <w:pPr>
        <w:pStyle w:val="4"/>
        <w:adjustRightInd w:val="0"/>
        <w:snapToGrid w:val="0"/>
        <w:spacing w:before="0" w:after="0" w:line="576" w:lineRule="exact"/>
        <w:ind w:firstLine="643" w:firstLineChars="200"/>
        <w:rPr>
          <w:rFonts w:hint="default" w:ascii="Times New Roman" w:hAnsi="Times New Roman" w:cs="Times New Roman"/>
          <w:highlight w:val="none"/>
        </w:rPr>
        <w:sectPr>
          <w:footerReference r:id="rId3" w:type="default"/>
          <w:pgSz w:w="11906" w:h="16838"/>
          <w:pgMar w:top="2098" w:right="1587" w:bottom="1871" w:left="1587" w:header="851" w:footer="992" w:gutter="0"/>
          <w:pgNumType w:fmt="upperRoman" w:start="1"/>
          <w:cols w:space="0" w:num="1"/>
          <w:docGrid w:type="lines" w:linePitch="312" w:charSpace="0"/>
        </w:sectPr>
      </w:pPr>
    </w:p>
    <w:p w14:paraId="4D92554F">
      <w:pPr>
        <w:pStyle w:val="4"/>
        <w:adjustRightInd w:val="0"/>
        <w:snapToGrid w:val="0"/>
        <w:spacing w:before="0" w:after="0" w:line="576" w:lineRule="exact"/>
        <w:ind w:firstLine="643" w:firstLineChars="200"/>
        <w:rPr>
          <w:rFonts w:hint="default" w:ascii="Times New Roman" w:hAnsi="Times New Roman" w:cs="Times New Roman"/>
          <w:highlight w:val="none"/>
        </w:rPr>
      </w:pPr>
      <w:bookmarkStart w:id="1" w:name="_Toc26090"/>
      <w:r>
        <w:rPr>
          <w:rFonts w:hint="default" w:ascii="Times New Roman" w:hAnsi="Times New Roman" w:cs="Times New Roman"/>
          <w:highlight w:val="none"/>
        </w:rPr>
        <w:t>1.社会治理</w:t>
      </w:r>
      <w:bookmarkEnd w:id="0"/>
      <w:bookmarkEnd w:id="1"/>
    </w:p>
    <w:p w14:paraId="01DF9C55">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2" w:name="_Toc20254"/>
      <w:bookmarkStart w:id="3" w:name="_Toc23764"/>
      <w:r>
        <w:rPr>
          <w:rFonts w:hint="default" w:ascii="Times New Roman" w:hAnsi="Times New Roman" w:eastAsia="仿宋_GB2312" w:cs="Times New Roman"/>
          <w:b/>
          <w:sz w:val="32"/>
          <w:szCs w:val="32"/>
          <w:highlight w:val="none"/>
        </w:rPr>
        <w:t>1.1 高原环境下量子密钥物联网安全体系及关键技术研究</w:t>
      </w:r>
      <w:r>
        <w:rPr>
          <w:rFonts w:hint="default" w:ascii="Times New Roman" w:hAnsi="Times New Roman" w:eastAsia="仿宋_GB2312" w:cs="Times New Roman"/>
          <w:bCs/>
          <w:sz w:val="32"/>
          <w:szCs w:val="32"/>
          <w:highlight w:val="none"/>
        </w:rPr>
        <w:t>（项目类别：重点研发及转化；研究类型：前沿引领技术；成果导向类型：技术应用导向；研究期限：原则上不超过2年；对口行业部门：经济和信息化部门）</w:t>
      </w:r>
      <w:bookmarkEnd w:id="2"/>
      <w:bookmarkEnd w:id="3"/>
    </w:p>
    <w:p w14:paraId="7A7D1A2E">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分析高原环境对自由空间量子密钥传输的影响；建立适用于量子密钥分发的分层多环节物联网安全体系架构；设计基于高原环境的无线密钥的物联网终端设备模型；开发基于量子不可克隆和物理不可克隆的轻量级物联网设备；搭建用于高原环境下量子密钥物联网安全体系实验测试平台。</w:t>
      </w:r>
    </w:p>
    <w:p w14:paraId="2C62447C">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开发基于量子不可克隆和物理不可克隆的轻量级物联网设备1套，密钥生成速率达到10kbps；设计安全可行的基于量子密钥分发的物联网安全防护体系1套，高原环境下300公里的远距离量子密钥生成速率提高到10kbps；搭建基于高原环境下无线密钥生成的物联网终端系统1套，无线信道密钥生成速率达到120kbps；搭建高原环境下量子密钥的物联网安全系统测试平台1个。形成西藏自治区地方标准1项；授权发明专利3项；编制研究报告2份。</w:t>
      </w:r>
    </w:p>
    <w:p w14:paraId="50EA177F">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量子密钥；物联网安全</w:t>
      </w:r>
    </w:p>
    <w:p w14:paraId="3F9443CB">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35F9A8B9">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4" w:name="_Toc17690"/>
      <w:bookmarkStart w:id="5" w:name="_Toc11361"/>
      <w:r>
        <w:rPr>
          <w:rFonts w:hint="default" w:ascii="Times New Roman" w:hAnsi="Times New Roman" w:eastAsia="仿宋_GB2312" w:cs="Times New Roman"/>
          <w:b/>
          <w:sz w:val="32"/>
          <w:szCs w:val="32"/>
          <w:highlight w:val="none"/>
        </w:rPr>
        <w:t>1.2 基于大数据技术的西藏商务领域监测预测预警能力提升研究</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（项目类别：重点研发及转化；研究类型：共性关键技术；成果导向类型：技术应用导向；研究期限：原则上不超过2年；对口行业部门：商务部门、经济和信息化部门）</w:t>
      </w:r>
      <w:bookmarkEnd w:id="4"/>
      <w:bookmarkEnd w:id="5"/>
    </w:p>
    <w:p w14:paraId="45CAA337">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厘清西藏内贸、外贸、外资等商务领域总体情况、结构分布和监测预测预警现状，构建西藏商务领域监测预测预警体系；研究构建消费、重要商品、重点行业、外贸、外资等领域的动态智能监测体系路径；建立社消总额、进出口、利用外资等重点指标的预测方法；针对生活必需品市场波动、贸易摩擦、边境贸易异常、脱钩断链、外资撤减资、重点敏感行业和企业投资异常等潜在风险，建立风险预警方法。</w:t>
      </w:r>
    </w:p>
    <w:p w14:paraId="09E43EF0">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构建覆盖内贸、外贸、外资领域的动态监测指标体系1套，指标项≥20个；构建重点监测企业筛选标准1套，筛选指标≥2个；构建重点指标预测体系1套，预测指标≥3个，预测模型≥8个，选取相关指标≥10个；构建风险预警体系1套，选取预警指标≥3个，预警模型≥5个；提出商务领域监测预测预警的大数据技术架构1套。编制研究报告1份。</w:t>
      </w:r>
    </w:p>
    <w:p w14:paraId="144F3B62">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大数据；商务监测预警</w:t>
      </w:r>
    </w:p>
    <w:p w14:paraId="3EA5C8F0">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资助强度原则上不超过60万元。</w:t>
      </w:r>
    </w:p>
    <w:p w14:paraId="791A6AB6">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6" w:name="_Toc27440"/>
      <w:bookmarkStart w:id="7" w:name="_Toc3275"/>
      <w:r>
        <w:rPr>
          <w:rFonts w:hint="default" w:ascii="Times New Roman" w:hAnsi="Times New Roman" w:eastAsia="仿宋_GB2312" w:cs="Times New Roman"/>
          <w:b/>
          <w:sz w:val="32"/>
          <w:szCs w:val="32"/>
          <w:highlight w:val="none"/>
        </w:rPr>
        <w:t>1.3 基于信号完整性的宽带侦测技术研究</w:t>
      </w:r>
      <w:r>
        <w:rPr>
          <w:rFonts w:hint="default" w:ascii="Times New Roman" w:hAnsi="Times New Roman" w:eastAsia="仿宋_GB2312" w:cs="Times New Roman"/>
          <w:bCs/>
          <w:sz w:val="32"/>
          <w:szCs w:val="32"/>
          <w:highlight w:val="none"/>
        </w:rPr>
        <w:t>（项目类别：技术创新引导；研究类型：前沿引领技术；成果导向类型：技术应用导向；研究期限：原则上不超过2年；对口行业部门：经济和信息化部门）</w:t>
      </w:r>
      <w:bookmarkEnd w:id="6"/>
      <w:bookmarkEnd w:id="7"/>
    </w:p>
    <w:p w14:paraId="057CCBEC">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宽带的信号完整性问题，提出低信噪比下信号特征的提取方法，建立基于周期平稳特性的测向模型；提出阵列幅相误差校正技术，建立阵列天线幅相误差校正库；提出负信噪比高精度测向算法；提出抗强干扰高精度测向算法；研制基于周期平稳特性的多通道测向系统应用软件，验证基于信号完整性的宽带侦测技术，服务于新型侦查装备研制。</w:t>
      </w:r>
    </w:p>
    <w:p w14:paraId="1FA7BD55">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制宽带多通道测向系统软件1套，频段范围100MHz-3GHz、信号带宽≥1MHz；建立基于宽带信号完整性的测向模型1套；提出宽带信号阵列校正方法，形成宽带阵列天线幅相误差校正库1个；提出负信噪比高精度测向算法1套，测向精度优于3︒（R.M.S，SNR≤-5dB）；建立抗强干扰高精度测向算法1套，抗同频干扰数≥5个、ISR≥20dB，形成自主可控硬件1套。申请发明专利2项；编制研究报告2份。</w:t>
      </w:r>
    </w:p>
    <w:p w14:paraId="011719E2">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宽带信号；高精度测向</w:t>
      </w:r>
    </w:p>
    <w:p w14:paraId="6E48A8D3">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资助强度原则上不超过150万元；申报单位自筹资金与财政资金比例不低于1:1。</w:t>
      </w:r>
    </w:p>
    <w:p w14:paraId="7481898E">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8" w:name="_Toc31369"/>
      <w:bookmarkStart w:id="9" w:name="_Toc4778"/>
      <w:bookmarkStart w:id="10" w:name="_Toc16316"/>
      <w:r>
        <w:rPr>
          <w:rFonts w:hint="default" w:ascii="Times New Roman" w:hAnsi="Times New Roman" w:eastAsia="仿宋_GB2312" w:cs="Times New Roman"/>
          <w:b/>
          <w:sz w:val="32"/>
          <w:szCs w:val="32"/>
          <w:highlight w:val="none"/>
        </w:rPr>
        <w:t>1.4西藏边防智能巡视保障技术研究与应用示范</w:t>
      </w:r>
      <w:r>
        <w:rPr>
          <w:rFonts w:hint="default" w:ascii="Times New Roman" w:hAnsi="Times New Roman" w:eastAsia="仿宋_GB2312" w:cs="Times New Roman"/>
          <w:bCs/>
          <w:sz w:val="32"/>
          <w:szCs w:val="32"/>
          <w:highlight w:val="none"/>
        </w:rPr>
        <w:t>（项目类别：重点研发及转化；研究类型：应用基础研究；成果导向类型：推广示范导向；研究期限：原则上不超过2年；对口行业部门：经济和信息化部门、公安部门）</w:t>
      </w:r>
      <w:bookmarkEnd w:id="8"/>
      <w:bookmarkEnd w:id="9"/>
    </w:p>
    <w:p w14:paraId="28870F56">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研究人与动物的快速识别技术，研制低功耗低成本的人与动物感知传感器，搭建典型安全防护感知网络；研制实时标绘边防巡视态势的指挥中心指控终端；研制单兵巡视终端；研究低功耗低截获率无线自组网通信技术，构建指挥中心、巡视人员及边境威胁环境研判等一体化安全保障体系。</w:t>
      </w:r>
    </w:p>
    <w:p w14:paraId="60642EBB">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制具有实时标绘边防巡视态势等功能的指挥中心指控终端1套；研制人与动物感知传感器5套，人与动物监测距离≥200m，连续工作时间≥100h，漏警/虚警率＜10%；研制单兵巡视终端3台；研制边防智能巡视保障原理验证系统1套，构建指挥中心、巡视人员及边境威胁环境研判等一体化无线自组网安全保障演示应用体系1套，在自治区相关部门应用示范≥1处，时间≥90天。申请发明专利2项；登记软件著作权1项；编制研究报告2份。</w:t>
      </w:r>
    </w:p>
    <w:p w14:paraId="7E61A9A0">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边防安全；智能巡检</w:t>
      </w:r>
    </w:p>
    <w:p w14:paraId="03B55C56">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5FA3F06F">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1" w:name="_Toc88"/>
      <w:bookmarkStart w:id="12" w:name="_Toc20426"/>
      <w:r>
        <w:rPr>
          <w:rFonts w:hint="default" w:ascii="Times New Roman" w:hAnsi="Times New Roman" w:eastAsia="仿宋_GB2312" w:cs="Times New Roman"/>
          <w:b/>
          <w:sz w:val="32"/>
          <w:szCs w:val="32"/>
          <w:highlight w:val="none"/>
        </w:rPr>
        <w:t>1.5 高原边防卫星互联网便携式移动通信终端研制</w:t>
      </w:r>
      <w:r>
        <w:rPr>
          <w:rFonts w:hint="default" w:ascii="Times New Roman" w:hAnsi="Times New Roman" w:eastAsia="仿宋_GB2312" w:cs="Times New Roman"/>
          <w:bCs/>
          <w:sz w:val="32"/>
          <w:szCs w:val="32"/>
          <w:highlight w:val="none"/>
        </w:rPr>
        <w:t>（项目类别：重点研发及转化；研究类型：共性关键技术；成果导向类型：市场应用导向；研究期限：原则上不超过2年；对口行业部门：经济和信息化部门）</w:t>
      </w:r>
      <w:bookmarkEnd w:id="11"/>
      <w:bookmarkEnd w:id="12"/>
    </w:p>
    <w:p w14:paraId="2F4BBE13">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开展终端整机高集成低耦合技术、整机3D堆叠设计技术和多模多频天线融合设计技术研究，实现终端体积小型化；研究天线和主机长距离拉远数字分体式天线技术，保障卫星通信信号质量；研制卫星互联网便携式移动通信终端样机。</w:t>
      </w:r>
    </w:p>
    <w:p w14:paraId="07C79A06">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制新型卫星互联网便携式移动通信终端1套，具备国内低轨卫星互联网标准体制，支持语音和数据业务，采用全双工FDD模式，上下行数据传输速率均达到100kbps，支持工作温度范围-50℃~50℃；在具备北斗导航定位功能条件下实现终端体积小型化，终端主机尺寸≤240mm×200mm×50mm；建立数字分体式天线技术1套，天线和主机拉远分离距离≥20米。编制卫星互联网便携式终端在高原边防应用的建议标准1份；授权发明专利1项；编制研究报告1份。</w:t>
      </w:r>
    </w:p>
    <w:p w14:paraId="0F6C97B9">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边防通信；便携式终端；卫星互联网</w:t>
      </w:r>
    </w:p>
    <w:p w14:paraId="540548E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69C9D42D">
      <w:pPr>
        <w:pStyle w:val="4"/>
        <w:adjustRightInd w:val="0"/>
        <w:snapToGrid w:val="0"/>
        <w:spacing w:before="0" w:after="0" w:line="576" w:lineRule="exact"/>
        <w:ind w:firstLine="643" w:firstLineChars="200"/>
        <w:rPr>
          <w:rFonts w:hint="default" w:ascii="Times New Roman" w:hAnsi="Times New Roman" w:cs="Times New Roman"/>
          <w:highlight w:val="none"/>
        </w:rPr>
      </w:pPr>
      <w:bookmarkStart w:id="13" w:name="_Toc21060"/>
      <w:r>
        <w:rPr>
          <w:rFonts w:hint="default" w:ascii="Times New Roman" w:hAnsi="Times New Roman" w:cs="Times New Roman"/>
          <w:highlight w:val="none"/>
        </w:rPr>
        <w:t>2.网络安全</w:t>
      </w:r>
      <w:bookmarkEnd w:id="10"/>
      <w:bookmarkEnd w:id="13"/>
    </w:p>
    <w:p w14:paraId="7EDDA686">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4" w:name="_Toc27408"/>
      <w:bookmarkStart w:id="15" w:name="_Toc1956"/>
      <w:r>
        <w:rPr>
          <w:rFonts w:hint="default" w:ascii="Times New Roman" w:hAnsi="Times New Roman" w:eastAsia="仿宋_GB2312" w:cs="Times New Roman"/>
          <w:b/>
          <w:sz w:val="32"/>
          <w:szCs w:val="32"/>
          <w:highlight w:val="none"/>
        </w:rPr>
        <w:t>2.1 高原地区多场景应急指挥联动和数据安全技术研究</w:t>
      </w:r>
      <w:r>
        <w:rPr>
          <w:rFonts w:hint="default" w:ascii="Times New Roman" w:hAnsi="Times New Roman" w:eastAsia="仿宋_GB2312" w:cs="Times New Roman"/>
          <w:bCs/>
          <w:sz w:val="32"/>
          <w:szCs w:val="32"/>
          <w:highlight w:val="none"/>
        </w:rPr>
        <w:t>（项目类别：重点研发及转化；研究类型：前沿引领技术；成果导向类型：技术应用导向；研究期限：原则上不超过2年；对口行业部门：应急管理部门）</w:t>
      </w:r>
      <w:bookmarkEnd w:id="14"/>
      <w:bookmarkEnd w:id="15"/>
    </w:p>
    <w:p w14:paraId="184A5D44">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建立西藏应急管理应急指挥信息网边界业务数据交换系统，构建可统一调度的泛终端接入安全管理系统，实现对各类终端威胁持续监测和感知；剖析应急指挥联动接入数字资产，开展高危漏洞验证及快速定位研究；研发数据资产识别与分类分级功能结合的技术；研发免应用开发改造的数据安全平台技术；研发高性能国产商用密码软件优化技术；研发数字水印追溯与密码技术结合技术；建立高原地区多场景应急指挥联动场景数据安全体系和标准。</w:t>
      </w:r>
    </w:p>
    <w:p w14:paraId="77E8B378">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设西藏应急指挥信息网跨网边界数据交换及泛终端接入安全管理系统1套，支持主流数据库≥3个、主流国产数据库≥5个，支持基于数字证书/Token令牌的身份认证，恶意内容检出率≥95%，系统性能FTP文件传输≥40Gbps，数据库传输1KB大小的数据≥100000条/秒，消息总线传输≥40Gbps，API传输10KB的数据≥100000个/秒，API传输延迟≤50ms；研发基于高原地区多灾种场景应急指挥联动场景的主动探测感知资产和被动流量识别动态资产管理的软件1套，场景接入资产发现准确率≥90%，场景资产关联信息准确率≥90%；研发基于资产指纹库识别场景主被动接入资产安全的软件1套，与资产指纹库碰撞进行指纹识别，准确率≥90%；研发数据资产识别和分类分级功能结合的软件1套，数据分类准确率≥80%；研发免应用开发改造数据安全平台1套；研发高性能国产商用密码软件1套，在Intel CPU上，实现SM4加解密速度≥140Gbps，在信创CPU上，实现SM4加解密速度≥110Gbps；研发数字水印追溯与密码技术结合的软件1套，数据加密和数字水印结合达成率100%。申请发明专利1项；登记软件著作权4项；编制研究报告1份。</w:t>
      </w:r>
    </w:p>
    <w:p w14:paraId="353A0485">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多场景；应急指挥联动；信息数据安全</w:t>
      </w:r>
    </w:p>
    <w:p w14:paraId="0DCC3AF6">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资助强度原则上不超过50万元。</w:t>
      </w:r>
    </w:p>
    <w:p w14:paraId="6EFE9E45">
      <w:pPr>
        <w:pStyle w:val="2"/>
        <w:adjustRightInd w:val="0"/>
        <w:snapToGrid w:val="0"/>
        <w:spacing w:line="576" w:lineRule="exact"/>
        <w:ind w:firstLine="643"/>
        <w:outlineLvl w:val="2"/>
        <w:rPr>
          <w:rFonts w:hint="default" w:ascii="Times New Roman" w:hAnsi="Times New Roman" w:eastAsia="仿宋_GB2312" w:cs="Times New Roman"/>
          <w:b/>
          <w:bCs/>
          <w:sz w:val="32"/>
          <w:szCs w:val="32"/>
          <w:highlight w:val="none"/>
        </w:rPr>
      </w:pPr>
      <w:bookmarkStart w:id="16" w:name="_Toc8581"/>
      <w:bookmarkStart w:id="17" w:name="_Toc2866"/>
      <w:r>
        <w:rPr>
          <w:rFonts w:hint="default" w:ascii="Times New Roman" w:hAnsi="Times New Roman" w:eastAsia="仿宋_GB2312" w:cs="Times New Roman"/>
          <w:b/>
          <w:sz w:val="32"/>
          <w:szCs w:val="32"/>
          <w:highlight w:val="none"/>
        </w:rPr>
        <w:t>2.2 应急管理领域政务服务协同联动的数据安全技术研究</w:t>
      </w:r>
      <w:r>
        <w:rPr>
          <w:rFonts w:hint="default" w:ascii="Times New Roman" w:hAnsi="Times New Roman" w:eastAsia="仿宋_GB2312" w:cs="Times New Roman"/>
          <w:bCs/>
          <w:sz w:val="32"/>
          <w:szCs w:val="32"/>
          <w:highlight w:val="none"/>
        </w:rPr>
        <w:t>（项目类别：重点研发及转化；研究类型：应用示范；成果导向类型：技术应用导向；研究期限：原则上不超过2年；对口行业部门：经济和信息化部门、应急管理部门）</w:t>
      </w:r>
      <w:bookmarkEnd w:id="16"/>
      <w:bookmarkEnd w:id="17"/>
    </w:p>
    <w:p w14:paraId="390AB208">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应急管理领域政务服务协同联动的数据安全建设需求，开展数据资产识别与分类分级功能结合的技术研究；开展免应用开发改造的数据安全平台技术研究；开展高性能国产商用密码软件优化技术研究；开展区块链、数字水印等密码追溯技术与应急管理领域政务服务结合研究；建立应急管理领域政务服务自治区、市、县多级协同联动的数据安全体系和标准。</w:t>
      </w:r>
    </w:p>
    <w:p w14:paraId="6A5CA536">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发免应用开发改造数据安全平台1套；研发数据资产识别和分类分级功能结合的软件1套，数据分类准确率≥80%；研发高性能国产商用密码软硬件1款，实现SM3、SM4加解密速度≥150Gbps，SM2签名速度≥300万次/秒，取得商用密码检测机构检测合格报告1份；研发区块链、数字水印等密码追溯技术与应急管理领域政务服务结合研究的软件1套。登记软件著作权2项；编制研究报告1份。</w:t>
      </w:r>
    </w:p>
    <w:p w14:paraId="7F3AED51">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应急管理；政务服务；数据安全</w:t>
      </w:r>
    </w:p>
    <w:p w14:paraId="12AF416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686DB5F5">
      <w:pPr>
        <w:pStyle w:val="4"/>
        <w:adjustRightInd w:val="0"/>
        <w:snapToGrid w:val="0"/>
        <w:spacing w:before="0" w:after="0" w:line="576" w:lineRule="exact"/>
        <w:ind w:firstLine="643" w:firstLineChars="200"/>
        <w:rPr>
          <w:rFonts w:hint="default" w:ascii="Times New Roman" w:hAnsi="Times New Roman" w:cs="Times New Roman"/>
          <w:highlight w:val="none"/>
        </w:rPr>
      </w:pPr>
      <w:bookmarkStart w:id="18" w:name="_Toc31817"/>
      <w:bookmarkStart w:id="19" w:name="_Toc18862"/>
      <w:r>
        <w:rPr>
          <w:rFonts w:hint="default" w:ascii="Times New Roman" w:hAnsi="Times New Roman" w:cs="Times New Roman"/>
          <w:highlight w:val="none"/>
        </w:rPr>
        <w:t>3.安全生产</w:t>
      </w:r>
      <w:bookmarkEnd w:id="18"/>
      <w:bookmarkEnd w:id="19"/>
    </w:p>
    <w:p w14:paraId="53EA5D28">
      <w:pPr>
        <w:pStyle w:val="2"/>
        <w:adjustRightInd w:val="0"/>
        <w:snapToGrid w:val="0"/>
        <w:spacing w:line="576" w:lineRule="exact"/>
        <w:ind w:firstLine="643"/>
        <w:outlineLvl w:val="2"/>
        <w:rPr>
          <w:rFonts w:hint="default" w:ascii="Times New Roman" w:hAnsi="Times New Roman" w:eastAsia="仿宋_GB2312" w:cs="Times New Roman"/>
          <w:b/>
          <w:sz w:val="32"/>
          <w:szCs w:val="32"/>
          <w:highlight w:val="none"/>
        </w:rPr>
      </w:pPr>
      <w:bookmarkStart w:id="20" w:name="_Toc22084"/>
      <w:bookmarkStart w:id="21" w:name="_Toc1000"/>
      <w:r>
        <w:rPr>
          <w:rFonts w:hint="default" w:ascii="Times New Roman" w:hAnsi="Times New Roman" w:eastAsia="仿宋_GB2312" w:cs="Times New Roman"/>
          <w:b/>
          <w:sz w:val="32"/>
          <w:szCs w:val="32"/>
          <w:highlight w:val="none"/>
        </w:rPr>
        <w:t>3.1 西藏冲击地压智能预警及多区域协同防控技术研究</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（项目类别：重点研发及转化；研究类型：共性关键技术；成果导向类型：技术应用导向；研究期限：原则上不超过2年；对口行业部门：自然资源部门）</w:t>
      </w:r>
      <w:bookmarkEnd w:id="20"/>
      <w:bookmarkEnd w:id="21"/>
    </w:p>
    <w:p w14:paraId="6104A99C">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西藏矿产资源开发过程中冲击地压防治需求，研究高强度开采覆岩失稳机制及动力学特征，揭示岩层破断诱发冲击地压的机理；建立模型和数据驱动的冲击地压灾害智能预警方法，研发多源数据融合的冲击地压智能预警平台；研究地面区域弱化应力源头改造特征，揭示井下定向精准造缝破岩位置、形态和时机对应力源头失稳特征及伴生应力场的影响规律；建立冲击地压预裂解危增益准则，构建防控效果多源权重分级综合评价体系并应用示范。</w:t>
      </w:r>
    </w:p>
    <w:p w14:paraId="0AEBBCF6">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：建立基于模型和数据驱动的冲击地压智能预警方法1套，开发多源数据融合的冲击地压智能预警平台1套，采掘工作面动力灾害危险区域识别精度＜15m，危险区域预警准确率≥</w:t>
      </w:r>
      <w:r>
        <w:rPr>
          <w:rFonts w:hint="default" w:ascii="Times New Roman" w:hAnsi="Times New Roman" w:eastAsia="仿宋_GB2312" w:cs="Times New Roman"/>
          <w:bCs/>
          <w:sz w:val="32"/>
          <w:szCs w:val="32"/>
          <w:highlight w:val="none"/>
          <w:lang w:val="en-US" w:eastAsia="zh-CN"/>
        </w:rPr>
        <w:t>8</w:t>
      </w:r>
      <w:r>
        <w:rPr>
          <w:rFonts w:hint="default" w:ascii="Times New Roman" w:hAnsi="Times New Roman" w:eastAsia="仿宋_GB2312" w:cs="Times New Roman"/>
          <w:bCs/>
          <w:sz w:val="32"/>
          <w:szCs w:val="32"/>
          <w:highlight w:val="none"/>
        </w:rPr>
        <w:t>0%；制定基于地面压裂与井下定向造缝的多区域协同防控技术体系1套，工作面支架阻力降低10%，巷道变形量减少20%，应用示范1处。授权发明专利2项；编制研究报告1份。</w:t>
      </w:r>
    </w:p>
    <w:p w14:paraId="10BCE37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冲击地压；智能预警；多区域协同防控</w:t>
      </w:r>
    </w:p>
    <w:p w14:paraId="396E10C3">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4E85D0D8">
      <w:pPr>
        <w:pStyle w:val="2"/>
        <w:adjustRightInd w:val="0"/>
        <w:snapToGrid w:val="0"/>
        <w:spacing w:line="576" w:lineRule="exact"/>
        <w:ind w:firstLine="643"/>
        <w:outlineLvl w:val="2"/>
        <w:rPr>
          <w:rFonts w:hint="default" w:ascii="Times New Roman" w:hAnsi="Times New Roman" w:eastAsia="仿宋_GB2312" w:cs="Times New Roman"/>
          <w:b/>
          <w:sz w:val="32"/>
          <w:szCs w:val="32"/>
          <w:highlight w:val="none"/>
        </w:rPr>
      </w:pPr>
      <w:bookmarkStart w:id="22" w:name="_Toc27876"/>
      <w:bookmarkStart w:id="23" w:name="_Toc10832"/>
      <w:r>
        <w:rPr>
          <w:rFonts w:hint="default" w:ascii="Times New Roman" w:hAnsi="Times New Roman" w:eastAsia="仿宋_GB2312" w:cs="Times New Roman"/>
          <w:b/>
          <w:sz w:val="32"/>
          <w:szCs w:val="32"/>
          <w:highlight w:val="none"/>
        </w:rPr>
        <w:t>3.2 西藏高寒高海拔地区深部采空区精细结构探测与防治技术研究</w:t>
      </w:r>
      <w:r>
        <w:rPr>
          <w:rFonts w:hint="default" w:ascii="Times New Roman" w:hAnsi="Times New Roman" w:eastAsia="仿宋_GB2312" w:cs="Times New Roman"/>
          <w:bCs/>
          <w:sz w:val="32"/>
          <w:szCs w:val="32"/>
          <w:highlight w:val="none"/>
        </w:rPr>
        <w:t>（项目类别：重点研发及转化；研究类型：现代工程技术；成果导向类型：技术应用导向；研究期限：原则上不超过2年；对口行业部门：自然资源部门）</w:t>
      </w:r>
      <w:bookmarkEnd w:id="22"/>
      <w:bookmarkEnd w:id="23"/>
    </w:p>
    <w:p w14:paraId="7EA9DDA9">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开展西藏高寒高海拔地区深部采空区多方法多尺度的野外地球物理精细探测；研发复杂地质条件下基于地下电导率、速度等多参数的地球物理属性三维正反演技术；开展分布式光纤温-压-动属性的高寒高海拔、复杂地区深部采空区及围岩结构时空演化监测；构建高海拔、低温环境下采空区稳定性计算模型，建立采空区灾害防控效果多源权重分级综合评价体系，制定适用于高海拔地区深部采空区的防治方法。</w:t>
      </w:r>
    </w:p>
    <w:p w14:paraId="55A98B83">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西藏高寒高海拔环境采空区多方法多尺度精细探测技术体系1套；采用密集台阵和电磁探测西藏典型采空区≥1个，采空区深度≥500米，电磁、地震总采集测点数≥100个；构建典型采空区三维精细速度及电阻率结构模型1套，空间分辨率≤10m；研发分布式光纤温-压-动属性长期监测技术体系1套，光纤应变测量空间分辨率≤1m，应变测量分辨率≤20με，温度测量分辨率≤1℃；制定典型采空区预防治理评价体系1项。申请发明专利1项；编制研究报告1份。</w:t>
      </w:r>
    </w:p>
    <w:p w14:paraId="645A08D0">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高寒高海拔地区；深部采空区；精细结构探测与防治</w:t>
      </w:r>
    </w:p>
    <w:p w14:paraId="6D1106C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413ECE40">
      <w:pPr>
        <w:pStyle w:val="2"/>
        <w:adjustRightInd w:val="0"/>
        <w:snapToGrid w:val="0"/>
        <w:spacing w:line="576" w:lineRule="exact"/>
        <w:ind w:firstLine="643"/>
        <w:outlineLvl w:val="2"/>
        <w:rPr>
          <w:rFonts w:hint="default" w:ascii="Times New Roman" w:hAnsi="Times New Roman" w:eastAsia="仿宋_GB2312" w:cs="Times New Roman"/>
          <w:b/>
          <w:sz w:val="32"/>
          <w:szCs w:val="32"/>
          <w:highlight w:val="none"/>
        </w:rPr>
      </w:pPr>
      <w:bookmarkStart w:id="24" w:name="_Toc3355"/>
      <w:bookmarkStart w:id="25" w:name="_Toc2805"/>
      <w:r>
        <w:rPr>
          <w:rFonts w:hint="default" w:ascii="Times New Roman" w:hAnsi="Times New Roman" w:eastAsia="仿宋_GB2312" w:cs="Times New Roman"/>
          <w:b/>
          <w:sz w:val="32"/>
          <w:szCs w:val="32"/>
          <w:highlight w:val="none"/>
        </w:rPr>
        <w:t>3.3 西藏高原露天矿山边坡灾害隐患早期识别与风险防控</w:t>
      </w:r>
      <w:r>
        <w:rPr>
          <w:rFonts w:hint="default" w:ascii="Times New Roman" w:hAnsi="Times New Roman" w:eastAsia="仿宋_GB2312" w:cs="Times New Roman"/>
          <w:bCs/>
          <w:sz w:val="32"/>
          <w:szCs w:val="32"/>
          <w:highlight w:val="none"/>
        </w:rPr>
        <w:t>（项目类别：重点研发及转化；研究类型：现代工程技术；成果导向类型：技术应用导向；研究期限：原则上不超过2年；对口行业部门：自然资源部门、应急管理部门）</w:t>
      </w:r>
      <w:bookmarkEnd w:id="24"/>
      <w:bookmarkEnd w:id="25"/>
    </w:p>
    <w:p w14:paraId="217B36C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高原地区露天矿山高陡边坡灾害隐患早期识别和风险防控需求，研发基于现代化遥感技术和多源数据融合的高寒高海拔地区矿山边坡灾害早期识别技术；揭示西藏高原露天矿山边坡孕灾机理和变形破坏模式，建立冻融循环、开挖卸荷、地震、降水入渗等综合因素作用下的灾害判译指标体系；构建基于动力学过程的动态模拟、定量预测和风险评估技术，开发矿山边坡灾害动力演化过程高性能数值模拟平台。</w:t>
      </w:r>
    </w:p>
    <w:p w14:paraId="0EF06B39">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基于多源遥感技术和大数据融合的高寒高海拔地区矿山边坡灾害早期识别技术体系1套，判识指标≥3类，识别准确率≥80%；构建露天矿山高陡边坡潜在滑面判别算法1套；研发露天矿山复杂地形地质环境下高陡边坡动力过程数值模拟平台1套，计算网格数量≥千万级，模拟时间≤小时级；构建基于动力学过程的矿山潜在滑坡风险性动态定量评估技术1套。授权发明专利1项；编制研究报告1份。</w:t>
      </w:r>
    </w:p>
    <w:p w14:paraId="384E2CC5">
      <w:pPr>
        <w:pStyle w:val="2"/>
        <w:adjustRightInd w:val="0"/>
        <w:snapToGrid w:val="0"/>
        <w:spacing w:line="576" w:lineRule="exact"/>
        <w:ind w:firstLine="643"/>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西藏高原露天矿山；高陡边坡；灾害识别与防控</w:t>
      </w:r>
    </w:p>
    <w:p w14:paraId="2A184AD9">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00FC330A">
      <w:pPr>
        <w:pStyle w:val="2"/>
        <w:adjustRightInd w:val="0"/>
        <w:snapToGrid w:val="0"/>
        <w:spacing w:line="576" w:lineRule="exact"/>
        <w:ind w:firstLine="643"/>
        <w:outlineLvl w:val="2"/>
        <w:rPr>
          <w:rFonts w:hint="default" w:ascii="Times New Roman" w:hAnsi="Times New Roman" w:eastAsia="仿宋_GB2312" w:cs="Times New Roman"/>
          <w:b/>
          <w:sz w:val="32"/>
          <w:szCs w:val="32"/>
          <w:highlight w:val="none"/>
        </w:rPr>
      </w:pPr>
      <w:bookmarkStart w:id="26" w:name="_Toc19171"/>
      <w:bookmarkStart w:id="27" w:name="_Toc13336"/>
      <w:r>
        <w:rPr>
          <w:rFonts w:hint="default" w:ascii="Times New Roman" w:hAnsi="Times New Roman" w:eastAsia="仿宋_GB2312" w:cs="Times New Roman"/>
          <w:b/>
          <w:sz w:val="32"/>
          <w:szCs w:val="32"/>
          <w:highlight w:val="none"/>
        </w:rPr>
        <w:t>3.4 高海拔地区重大能源基础设施火灾防控与灭火救援装备研发</w:t>
      </w:r>
      <w:r>
        <w:rPr>
          <w:rFonts w:hint="default" w:ascii="Times New Roman" w:hAnsi="Times New Roman" w:eastAsia="仿宋_GB2312" w:cs="Times New Roman"/>
          <w:bCs/>
          <w:sz w:val="32"/>
          <w:szCs w:val="32"/>
          <w:highlight w:val="none"/>
        </w:rPr>
        <w:t>（项目类别：重点研发及转化；研究类型：共性关键技术；成果导向类型：市场应用导向；研究期限：原则上不超过2年；对口行业部门：能源部门、消防部门）</w:t>
      </w:r>
      <w:bookmarkEnd w:id="26"/>
      <w:bookmarkEnd w:id="27"/>
    </w:p>
    <w:p w14:paraId="663EAFB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高海拔地区高压超高压变电站、油料储备库等重大能源基础设施火灾高效扑救需求，厘清高海拔地区低压、低氧等特殊环境条件下典型燃料燃烧行为与演变规律，揭示重大能源基础设施在特殊环境条件下的火灾演化机制；评估现有灭火技术在特殊环境条件下的有效性及适用边界，研发高海拔地区典型能源基础设施高效可靠固定灭火系统；建立适用于特殊环境的泡沫高效产生、射流及施加关键技术，研发高海拔地区典型能源基础设施火灾高效扑救关键部件，提出科学灭火技战术及应用参数。</w:t>
      </w:r>
    </w:p>
    <w:p w14:paraId="0DE707D3">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发高海拔地区典型能源基础设施高可靠固定式压缩空气泡沫灭火系统1套，流量≥1200L/min，供泡时间≥15min；研制特殊环境条件下高效泡沫消防炮1套，发泡倍数≥5倍，25%析液时间≥2.5min，射程≥40m；揭示重大能源基础设施典型燃料在高海拔特殊环境条件下的燃烧行为与演变规律，设施种类≥2种，燃料种类≥3种；建立西藏典型能源基础设施火灾灭火能力提升方案1套；编制西藏重大能源基础设施灭火技战术指南1部。申请发明专利2项；编制研究报告2份。</w:t>
      </w:r>
    </w:p>
    <w:p w14:paraId="7323E584">
      <w:pPr>
        <w:pStyle w:val="2"/>
        <w:adjustRightInd w:val="0"/>
        <w:snapToGrid w:val="0"/>
        <w:spacing w:line="576" w:lineRule="exact"/>
        <w:ind w:firstLine="643"/>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高海拔地区；重大能源基础设施；火灾防控</w:t>
      </w:r>
    </w:p>
    <w:p w14:paraId="4328FE2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16ABDCB1">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28" w:name="_Toc26223"/>
      <w:bookmarkStart w:id="29" w:name="_Toc29478"/>
      <w:r>
        <w:rPr>
          <w:rFonts w:hint="default" w:ascii="Times New Roman" w:hAnsi="Times New Roman" w:eastAsia="仿宋_GB2312" w:cs="Times New Roman"/>
          <w:b/>
          <w:sz w:val="32"/>
          <w:szCs w:val="32"/>
          <w:highlight w:val="none"/>
        </w:rPr>
        <w:t>3.5 西藏城镇燃气高后果区遥感智能识别与无人机巡检关键技术研究</w:t>
      </w:r>
      <w:r>
        <w:rPr>
          <w:rFonts w:hint="default" w:ascii="Times New Roman" w:hAnsi="Times New Roman" w:eastAsia="仿宋_GB2312" w:cs="Times New Roman"/>
          <w:bCs/>
          <w:sz w:val="32"/>
          <w:szCs w:val="32"/>
          <w:highlight w:val="none"/>
        </w:rPr>
        <w:t>（项目类别：重点研发及转化；研究类型：应用示范；成果导向类型：技术应用导向；研究期限：原则上不超过2年；对口行业部门：住房城乡建设部门、消防部门）</w:t>
      </w:r>
      <w:bookmarkEnd w:id="28"/>
      <w:bookmarkEnd w:id="29"/>
    </w:p>
    <w:p w14:paraId="5A3E2BB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w:t>
      </w:r>
      <w:r>
        <w:rPr>
          <w:rFonts w:hint="default" w:ascii="Times New Roman" w:hAnsi="Times New Roman" w:eastAsia="仿宋_GB2312" w:cs="Times New Roman"/>
          <w:bCs/>
          <w:sz w:val="32"/>
          <w:szCs w:val="32"/>
          <w:highlight w:val="none"/>
          <w:lang w:val="en-US" w:eastAsia="zh-CN"/>
        </w:rPr>
        <w:t>西藏</w:t>
      </w:r>
      <w:r>
        <w:rPr>
          <w:rFonts w:hint="default" w:ascii="Times New Roman" w:hAnsi="Times New Roman" w:eastAsia="仿宋_GB2312" w:cs="Times New Roman"/>
          <w:bCs/>
          <w:sz w:val="32"/>
          <w:szCs w:val="32"/>
          <w:highlight w:val="none"/>
        </w:rPr>
        <w:t>城镇燃气管道安全运营和油气智能化信息化需求，研究高原典型人工地物（建筑物、道路、桥涵等）遥感自动提取算法和融合多源数据的地物属性信息提取方法；研究高后果区地物编码与数据模型，建立城镇燃气管道高后果区数据建库方法；建立基于GIS和高分遥感的城镇燃气管道高后果区智能识别与分级技术体系；分析</w:t>
      </w:r>
      <w:r>
        <w:rPr>
          <w:rFonts w:hint="default" w:ascii="Times New Roman" w:hAnsi="Times New Roman" w:eastAsia="仿宋_GB2312" w:cs="Times New Roman"/>
          <w:bCs/>
          <w:sz w:val="32"/>
          <w:szCs w:val="32"/>
          <w:highlight w:val="none"/>
          <w:lang w:val="en-US" w:eastAsia="zh-CN"/>
        </w:rPr>
        <w:t>西藏</w:t>
      </w:r>
      <w:r>
        <w:rPr>
          <w:rFonts w:hint="default" w:ascii="Times New Roman" w:hAnsi="Times New Roman" w:eastAsia="仿宋_GB2312" w:cs="Times New Roman"/>
          <w:bCs/>
          <w:sz w:val="32"/>
          <w:szCs w:val="32"/>
          <w:highlight w:val="none"/>
        </w:rPr>
        <w:t>城镇燃气管道隐患特征，研究基于无人机影像的燃气管道周边人类活动、自然灾害智能识别模型，建立</w:t>
      </w:r>
      <w:r>
        <w:rPr>
          <w:rFonts w:hint="default" w:ascii="Times New Roman" w:hAnsi="Times New Roman" w:eastAsia="仿宋_GB2312" w:cs="Times New Roman"/>
          <w:bCs/>
          <w:sz w:val="32"/>
          <w:szCs w:val="32"/>
          <w:highlight w:val="none"/>
          <w:lang w:val="en-US" w:eastAsia="zh-CN"/>
        </w:rPr>
        <w:t>西藏</w:t>
      </w:r>
      <w:r>
        <w:rPr>
          <w:rFonts w:hint="default" w:ascii="Times New Roman" w:hAnsi="Times New Roman" w:eastAsia="仿宋_GB2312" w:cs="Times New Roman"/>
          <w:bCs/>
          <w:sz w:val="32"/>
          <w:szCs w:val="32"/>
          <w:highlight w:val="none"/>
        </w:rPr>
        <w:t>城镇燃气无人机智能高效巡检技术体系；研究城镇燃气管道高后果区数据管理与信息融合技术，研发城镇燃气管道高后果区智能识别与无人机巡检系统，开展典型区域城镇燃气管道高后果区智能识别与无人机巡检应用示范。</w:t>
      </w:r>
    </w:p>
    <w:p w14:paraId="1E1F2AC0">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w:t>
      </w:r>
      <w:r>
        <w:rPr>
          <w:rFonts w:hint="default" w:ascii="Times New Roman" w:hAnsi="Times New Roman" w:eastAsia="仿宋_GB2312" w:cs="Times New Roman"/>
          <w:bCs/>
          <w:sz w:val="32"/>
          <w:szCs w:val="32"/>
          <w:highlight w:val="none"/>
          <w:lang w:val="en-US" w:eastAsia="zh-CN"/>
        </w:rPr>
        <w:t>西藏</w:t>
      </w:r>
      <w:r>
        <w:rPr>
          <w:rFonts w:hint="default" w:ascii="Times New Roman" w:hAnsi="Times New Roman" w:eastAsia="仿宋_GB2312" w:cs="Times New Roman"/>
          <w:bCs/>
          <w:sz w:val="32"/>
          <w:szCs w:val="32"/>
          <w:highlight w:val="none"/>
        </w:rPr>
        <w:t>城镇燃气管道周边地物及属性信息提取技术体系1套；研发融合GIS与高分遥感的城镇燃气高后果区智能识别与分级技术体系1套，识别效率提升＞50%；研制无人机智能巡检技术体系1套，识别准确率＞90%；研发城镇燃气管道高后果区智能识别与无人机巡检系统1套，应用示范1处。申请发明专利2项，授权发明专利1项；编制研究报告2份。</w:t>
      </w:r>
    </w:p>
    <w:p w14:paraId="2CB7CE7C">
      <w:pPr>
        <w:pStyle w:val="2"/>
        <w:adjustRightInd w:val="0"/>
        <w:snapToGrid w:val="0"/>
        <w:spacing w:line="576" w:lineRule="exact"/>
        <w:ind w:firstLine="643"/>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城镇燃气高后果区；遥感智能识别；无人机巡检</w:t>
      </w:r>
    </w:p>
    <w:p w14:paraId="2279308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1E46AD51">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30" w:name="_Toc17548"/>
      <w:bookmarkStart w:id="31" w:name="_Toc29577"/>
      <w:r>
        <w:rPr>
          <w:rFonts w:hint="default" w:ascii="Times New Roman" w:hAnsi="Times New Roman" w:eastAsia="仿宋_GB2312" w:cs="Times New Roman"/>
          <w:b/>
          <w:sz w:val="32"/>
          <w:szCs w:val="32"/>
          <w:highlight w:val="none"/>
        </w:rPr>
        <w:t>3.6 西藏高海拔地区油气管道安全运营保障技术应用研究</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（项目类别：重点研发及转化；研究类型：共性关键技术；成果导向类型：技术应用导向；研究期限：原则上不超过2年；对口行业部门：能源部门、住房城乡建设部门、生态环境部门）</w:t>
      </w:r>
      <w:bookmarkEnd w:id="30"/>
      <w:bookmarkEnd w:id="31"/>
    </w:p>
    <w:p w14:paraId="1873B7D9">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针对西藏高海拔地区油气管道运营中存在的冻土类地质灾害、水工保护措施损毁失效、活动断裂带威胁等问题，开展运营保障技术应用研究，揭示输油气管道在冻土类地质灾害作用下的破坏机理和破坏模式，提出西藏油气管道沿线重点地质灾害调控对策和治理措施，编制管道沿线灾害评价与防治体系；融合已建运营管道工程中出现的水工保护措施失效案例，制定西藏生态脆弱区管道水工保护新措施，编制生态脆弱区油气管道水工保护措施技术标准和图集；开展西藏跨断层油气管道抗断措施有效性评价研究，编制抗断措施有效性评价指南。</w:t>
      </w:r>
    </w:p>
    <w:p w14:paraId="2A60B4E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西藏高海拔地区油气管道沿线灾害评价与防治指南1部，灾害识别与评估的准确率提升≥25%，防治措施的有效性提升≥15%；构建西藏生态脆弱区油气管道水工保护新措施技术标准和图集1套，新措施有效性≥75%，防护材料国产化率达100%；形成抗断措施有效性评价指南1部，新抗断措施可降低跨断层管道应变水平≥30%；应用示范1处。申请发明专利3项；编制研究报告3份。</w:t>
      </w:r>
    </w:p>
    <w:p w14:paraId="5B080CA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油气管道；地质灾害；水工保护措施；安全运营保障</w:t>
      </w:r>
    </w:p>
    <w:p w14:paraId="5EDA589B">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79860866">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32" w:name="_Toc13035"/>
      <w:bookmarkStart w:id="33" w:name="_Toc18852"/>
      <w:r>
        <w:rPr>
          <w:rFonts w:hint="default" w:ascii="Times New Roman" w:hAnsi="Times New Roman" w:eastAsia="仿宋_GB2312" w:cs="Times New Roman"/>
          <w:b/>
          <w:sz w:val="32"/>
          <w:szCs w:val="32"/>
          <w:highlight w:val="none"/>
        </w:rPr>
        <w:t>3.7 基于机器视觉的企业安全生产风险研判分析技术研究</w:t>
      </w:r>
      <w:r>
        <w:rPr>
          <w:rFonts w:hint="default" w:ascii="Times New Roman" w:hAnsi="Times New Roman" w:eastAsia="仿宋_GB2312" w:cs="Times New Roman"/>
          <w:bCs/>
          <w:sz w:val="32"/>
          <w:szCs w:val="32"/>
          <w:highlight w:val="none"/>
        </w:rPr>
        <w:t>（项目类别：重点研发及转化；研究类型：应用示范；成果导向类型：技术应用导向；研究期限：原则上不超过2年；对口行业部门：应急管理部门）</w:t>
      </w:r>
      <w:bookmarkEnd w:id="32"/>
      <w:bookmarkEnd w:id="33"/>
    </w:p>
    <w:p w14:paraId="25FD25F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针对西藏自治区矿山和危化品等高危行业企业安全生产风险研判需求，开展高危行业企业监控视频多源分级实时接入与汇聚技术研究，研制前后端耦合的企业安全监控视频分析处理设备；研制关键点位人员、设备、环境违规与异常多模态机器学习检测识别模型；研制西藏高危行业企业安全生产风险机器视觉研判分析平台，建立自治区高危行业企业安全生产风险视频研判分析“一张图”；建立西藏高危行业企业安全生产风险视频智能研判分析技术体系和标准规范，开展平台、设备及标准示范应用。</w:t>
      </w:r>
    </w:p>
    <w:p w14:paraId="7BA5762C">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发企业安全监控视频分析前端、后端分析处理设备1套，接入和并行处理影像≥40路，处理速率≥30fps，端到端时延≤0.5s；研发红外-可见光多模态影像检测识别模型1套，业务应用场景种类≥20种，识别准确率≥90%；开发西藏高危行业企业安全生产风险机器视觉研判分析平台软件1套；形成高危行业企业监控视频实时接入与汇聚方案1套；形成西藏高危行业企业安全生产风险视频智能研判分析技术体系1套；在自治区应用示范≥1处，时间≥90天。制订地方或地方行业部门标准2项；申请发明专利2项；授权实用新型专利2项；登记软件著作权2项；编制研究报告1份。</w:t>
      </w:r>
    </w:p>
    <w:p w14:paraId="15B37E35">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企业安全生产；机器视觉；风险研判分析</w:t>
      </w:r>
    </w:p>
    <w:p w14:paraId="21FD736C">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1341CA9B">
      <w:pPr>
        <w:adjustRightInd w:val="0"/>
        <w:snapToGrid w:val="0"/>
        <w:spacing w:line="576" w:lineRule="exact"/>
        <w:ind w:firstLine="643" w:firstLineChars="200"/>
        <w:outlineLvl w:val="2"/>
        <w:rPr>
          <w:rFonts w:hint="default" w:ascii="Times New Roman" w:hAnsi="Times New Roman" w:eastAsia="仿宋_GB2312" w:cs="Times New Roman"/>
          <w:sz w:val="32"/>
          <w:szCs w:val="32"/>
          <w:highlight w:val="none"/>
        </w:rPr>
      </w:pPr>
      <w:bookmarkStart w:id="34" w:name="_Toc1940"/>
      <w:r>
        <w:rPr>
          <w:rFonts w:hint="default" w:ascii="Times New Roman" w:hAnsi="Times New Roman" w:eastAsia="仿宋_GB2312" w:cs="Times New Roman"/>
          <w:b/>
          <w:sz w:val="32"/>
          <w:szCs w:val="32"/>
          <w:highlight w:val="none"/>
        </w:rPr>
        <w:t>3.8</w:t>
      </w:r>
      <w:r>
        <w:rPr>
          <w:rFonts w:hint="default" w:ascii="Times New Roman" w:hAnsi="Times New Roman" w:eastAsia="仿宋_GB2312" w:cs="Times New Roman"/>
          <w:b/>
          <w:bCs/>
          <w:sz w:val="32"/>
          <w:szCs w:val="32"/>
          <w:highlight w:val="none"/>
        </w:rPr>
        <w:t>高原地区桥梁安全智慧巡检装备研发</w:t>
      </w:r>
      <w:r>
        <w:rPr>
          <w:rFonts w:hint="default" w:ascii="Times New Roman" w:hAnsi="Times New Roman" w:eastAsia="仿宋_GB2312" w:cs="Times New Roman"/>
          <w:bCs/>
          <w:sz w:val="32"/>
          <w:szCs w:val="32"/>
          <w:highlight w:val="none"/>
        </w:rPr>
        <w:t>（项目类别：重点研发及转化；研究类型：共性关键技术；成果导向类型：市场应用导向；研究期限：原则上不超过2年；对口行业部门：交通部门）</w:t>
      </w:r>
      <w:bookmarkEnd w:id="34"/>
    </w:p>
    <w:p w14:paraId="5E066403">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bCs/>
          <w:sz w:val="32"/>
          <w:szCs w:val="32"/>
          <w:highlight w:val="none"/>
        </w:rPr>
        <w:t>开发集机器视觉、听觉、建管养、感觉等先进传感设备和物联网技术于一体的桥梁巡检装备；研究巡检图像、声音、振动数据的融合与特征识别方法，揭示巡检数据的噪声分量与结构特征分量的解耦机理；解析巡检数据的桥梁作用输入和结构响应输出全息感知数据，建立多源巡检数据间的动态关联与校验机制；综合结构先验知识和深度机器学习等理论方法，构建巡检数据特征变量与结构状态的映射关系；建立数据-模型双驱动的桥梁后验物理模型及安全状态智慧诊断与预警方法，构建桥梁安全智慧巡检多源权重分级综合评价体系并应用示范。</w:t>
      </w:r>
    </w:p>
    <w:p w14:paraId="3637C0C6">
      <w:pPr>
        <w:pStyle w:val="2"/>
        <w:adjustRightInd w:val="0"/>
        <w:snapToGrid w:val="0"/>
        <w:spacing w:line="576" w:lineRule="exact"/>
        <w:ind w:firstLine="643"/>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发出高原地区桥梁安全智慧巡检装备样机1套；巡检车工作行驶速度≥30km/h；巡检装备能够实现桥梁形态、声音、振动、环境资料的的自动采集、存储和特征提取；装备空间点云测距＞40m，测量识别精度＜5mm，扫描频率＞20Hz；振动传感器加速度范围：0~50g，灵敏度0~100mV/g；开发高原桥梁安全状态智慧诊断与预警平台1套，潜在安全风险判识准确率≥95%；编制高原复杂环境下桥梁智慧巡检技术指南1部。授权发明专利2项；登记软件著作权2项；编制研究报告1份。</w:t>
      </w:r>
    </w:p>
    <w:p w14:paraId="13EB452C">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桥梁结构；智能巡检装备；智慧诊断与预警</w:t>
      </w:r>
    </w:p>
    <w:p w14:paraId="43C96946">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：财政资金资助原则上不超过200万元，自筹资金与财政专项资金比例不低于2:1。</w:t>
      </w:r>
    </w:p>
    <w:p w14:paraId="20D8766D">
      <w:pPr>
        <w:adjustRightInd w:val="0"/>
        <w:snapToGrid w:val="0"/>
        <w:spacing w:line="576" w:lineRule="exact"/>
        <w:ind w:firstLine="643" w:firstLineChars="200"/>
        <w:outlineLvl w:val="2"/>
        <w:rPr>
          <w:rFonts w:hint="default" w:ascii="Times New Roman" w:hAnsi="Times New Roman" w:eastAsia="仿宋_GB2312" w:cs="Times New Roman"/>
          <w:sz w:val="32"/>
          <w:szCs w:val="32"/>
          <w:highlight w:val="none"/>
        </w:rPr>
      </w:pPr>
      <w:bookmarkStart w:id="35" w:name="_Toc5080"/>
      <w:r>
        <w:rPr>
          <w:rFonts w:hint="default" w:ascii="Times New Roman" w:hAnsi="Times New Roman" w:eastAsia="仿宋_GB2312" w:cs="Times New Roman"/>
          <w:b/>
          <w:bCs/>
          <w:sz w:val="32"/>
          <w:szCs w:val="32"/>
          <w:highlight w:val="none"/>
        </w:rPr>
        <w:t>3.9北斗+InSAR在西藏公路交通基础设施形变监测和预警关键技术研究</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（项目类别：重点研发及转化；研究类型：共性关键技术；成果导向类型：技术应用导向；研究期限：原则上不超过2年；对口行业部门：交通运输部门）</w:t>
      </w:r>
      <w:bookmarkEnd w:id="35"/>
    </w:p>
    <w:p w14:paraId="2B43FED4">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西藏公路交通基础设施施工建设及保畅安全运营的需求，定义北斗+InSAR多源遥感技术在桥梁、隧道、公路有关的路基、边坡及桥隧人工构筑物的形变监测关键指标体系；研究形成北斗+InSAR形变监测预警阈值形成机制、交通基础设施及附属区域形变速率及精度评估机制；构建西藏公路交通基础设施形变监测和预警关键技术体系；研发西藏公路交通基础设施形变监测和预警服务平台并在典型区域形成示范应用。</w:t>
      </w:r>
    </w:p>
    <w:p w14:paraId="6A93CC93">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灾害危险区域识别颗粒度＜10m，危险区域预警准确率≥90%，</w:t>
      </w:r>
      <w:r>
        <w:rPr>
          <w:rFonts w:hint="default" w:ascii="Times New Roman" w:hAnsi="Times New Roman" w:eastAsia="仿宋_GB2312" w:cs="Times New Roman"/>
          <w:sz w:val="32"/>
          <w:szCs w:val="32"/>
          <w:highlight w:val="none"/>
        </w:rPr>
        <w:t>InSAR遥感像对配准精度优于0.1像素；InSAR广域形变体检监测精度优于5mm；北斗高精度形变点监测反演精度优于3mm；地理编码精度优于1像素。西藏公路交通基础设施形变监测和预警服务平台1项，应用示范≥2处。申请发明专利1项；登记软件著作权1项；编制研究报告1份。</w:t>
      </w:r>
    </w:p>
    <w:p w14:paraId="431C2122">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sz w:val="32"/>
          <w:szCs w:val="32"/>
          <w:highlight w:val="none"/>
        </w:rPr>
        <w:t>北斗+InSAR</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公路交通基础设施；全域形变健康体检；病害点安全监测</w:t>
      </w:r>
    </w:p>
    <w:p w14:paraId="292FE740">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资助强度原则上不超过200万元，自筹资金与财政专项资金比例不低于1:1。</w:t>
      </w:r>
    </w:p>
    <w:p w14:paraId="69D0F707">
      <w:pPr>
        <w:adjustRightInd w:val="0"/>
        <w:snapToGrid w:val="0"/>
        <w:spacing w:line="576" w:lineRule="exact"/>
        <w:ind w:firstLine="643" w:firstLineChars="200"/>
        <w:outlineLvl w:val="2"/>
        <w:rPr>
          <w:rFonts w:hint="default" w:ascii="Times New Roman" w:hAnsi="Times New Roman" w:eastAsia="仿宋_GB2312" w:cs="Times New Roman"/>
          <w:b w:val="0"/>
          <w:bCs w:val="0"/>
          <w:sz w:val="32"/>
          <w:szCs w:val="32"/>
          <w:highlight w:val="none"/>
          <w:lang w:val="en-US" w:eastAsia="zh-CN"/>
        </w:rPr>
      </w:pPr>
      <w:bookmarkStart w:id="36" w:name="_Toc18501"/>
      <w:bookmarkStart w:id="37" w:name="_Toc1794"/>
      <w:r>
        <w:rPr>
          <w:rFonts w:hint="default" w:ascii="Times New Roman" w:hAnsi="Times New Roman" w:eastAsia="仿宋_GB2312" w:cs="Times New Roman"/>
          <w:b/>
          <w:bCs/>
          <w:sz w:val="32"/>
          <w:szCs w:val="32"/>
          <w:highlight w:val="none"/>
        </w:rPr>
        <w:t>3.</w:t>
      </w:r>
      <w:r>
        <w:rPr>
          <w:rFonts w:hint="default" w:ascii="Times New Roman" w:hAnsi="Times New Roman" w:eastAsia="仿宋_GB2312" w:cs="Times New Roman"/>
          <w:b/>
          <w:bCs/>
          <w:sz w:val="32"/>
          <w:szCs w:val="32"/>
          <w:highlight w:val="none"/>
          <w:lang w:val="en-US" w:eastAsia="zh-CN"/>
        </w:rPr>
        <w:t xml:space="preserve">10 </w:t>
      </w:r>
      <w:r>
        <w:rPr>
          <w:rFonts w:hint="default" w:ascii="Times New Roman" w:hAnsi="Times New Roman" w:eastAsia="仿宋_GB2312" w:cs="Times New Roman"/>
          <w:b w:val="0"/>
          <w:bCs w:val="0"/>
          <w:sz w:val="32"/>
          <w:szCs w:val="32"/>
          <w:highlight w:val="none"/>
          <w:lang w:val="en-US" w:eastAsia="zh-CN"/>
        </w:rPr>
        <w:t>西藏燃气安全技术研究（项目类别：重点研发及转化；研究类型：共性关键技术类；成果导向类型：技术应用导向；研究期限：原则上不超过 2 年；对口行业部门：应急管理部门、消防部门、能源部门）</w:t>
      </w:r>
      <w:bookmarkEnd w:id="36"/>
    </w:p>
    <w:p w14:paraId="2E229717">
      <w:pPr>
        <w:keepNext w:val="0"/>
        <w:keepLines w:val="0"/>
        <w:pageBreakBefore w:val="0"/>
        <w:widowControl w:val="0"/>
        <w:kinsoku/>
        <w:wordWrap/>
        <w:overflowPunct/>
        <w:topLinePunct w:val="0"/>
        <w:autoSpaceDE/>
        <w:autoSpaceDN/>
        <w:bidi w:val="0"/>
        <w:adjustRightInd w:val="0"/>
        <w:snapToGrid w:val="0"/>
        <w:spacing w:line="576" w:lineRule="exact"/>
        <w:ind w:firstLine="643" w:firstLineChars="200"/>
        <w:textAlignment w:val="auto"/>
        <w:outlineLvl w:val="9"/>
        <w:rPr>
          <w:rFonts w:hint="default" w:ascii="Times New Roman" w:hAnsi="Times New Roman" w:eastAsia="仿宋_GB2312" w:cs="Times New Roman"/>
          <w:b w:val="0"/>
          <w:bCs w:val="0"/>
          <w:sz w:val="32"/>
          <w:szCs w:val="32"/>
          <w:highlight w:val="none"/>
          <w:lang w:val="en-US" w:eastAsia="zh-CN"/>
        </w:rPr>
      </w:pPr>
      <w:r>
        <w:rPr>
          <w:rFonts w:hint="default" w:ascii="Times New Roman" w:hAnsi="Times New Roman" w:eastAsia="仿宋_GB2312" w:cs="Times New Roman"/>
          <w:b/>
          <w:bCs/>
          <w:sz w:val="32"/>
          <w:szCs w:val="32"/>
          <w:highlight w:val="none"/>
          <w:lang w:val="en-US" w:eastAsia="zh-CN"/>
        </w:rPr>
        <w:t>研究内容</w:t>
      </w:r>
      <w:r>
        <w:rPr>
          <w:rFonts w:hint="default" w:ascii="Times New Roman" w:hAnsi="Times New Roman" w:eastAsia="仿宋_GB2312" w:cs="Times New Roman"/>
          <w:b w:val="0"/>
          <w:bCs w:val="0"/>
          <w:sz w:val="32"/>
          <w:szCs w:val="32"/>
          <w:highlight w:val="none"/>
          <w:lang w:val="en-US" w:eastAsia="zh-CN"/>
        </w:rPr>
        <w:t>：面向西藏燃气管道“带病运行”、“瓶改管”、老旧燃气管网改造和维护等燃气相关安全隐患治理的需求，研发燃气管道分段切断安全连锁技术；开发燃气地下管网三维数据及管理系统，建立城镇燃气埋地管道三维数据库；研发燃气安全监管系统，建立全区全链条燃气相关数据库；建立西藏燃气系统标准体系。</w:t>
      </w:r>
    </w:p>
    <w:p w14:paraId="7C52EDD5">
      <w:pPr>
        <w:keepNext w:val="0"/>
        <w:keepLines w:val="0"/>
        <w:pageBreakBefore w:val="0"/>
        <w:widowControl w:val="0"/>
        <w:kinsoku/>
        <w:wordWrap/>
        <w:overflowPunct/>
        <w:topLinePunct w:val="0"/>
        <w:autoSpaceDE/>
        <w:autoSpaceDN/>
        <w:bidi w:val="0"/>
        <w:adjustRightInd w:val="0"/>
        <w:snapToGrid w:val="0"/>
        <w:spacing w:line="576" w:lineRule="exact"/>
        <w:ind w:firstLine="643" w:firstLineChars="200"/>
        <w:textAlignment w:val="auto"/>
        <w:outlineLvl w:val="9"/>
        <w:rPr>
          <w:rFonts w:hint="default" w:ascii="Times New Roman" w:hAnsi="Times New Roman" w:eastAsia="仿宋_GB2312" w:cs="Times New Roman"/>
          <w:b w:val="0"/>
          <w:bCs w:val="0"/>
          <w:sz w:val="32"/>
          <w:szCs w:val="32"/>
          <w:highlight w:val="none"/>
          <w:lang w:val="en-US" w:eastAsia="zh-CN"/>
        </w:rPr>
      </w:pPr>
      <w:r>
        <w:rPr>
          <w:rFonts w:hint="default" w:ascii="Times New Roman" w:hAnsi="Times New Roman" w:eastAsia="仿宋_GB2312" w:cs="Times New Roman"/>
          <w:b/>
          <w:bCs/>
          <w:sz w:val="32"/>
          <w:szCs w:val="32"/>
          <w:highlight w:val="none"/>
          <w:lang w:val="en-US" w:eastAsia="zh-CN"/>
        </w:rPr>
        <w:t>考核指标：</w:t>
      </w:r>
      <w:r>
        <w:rPr>
          <w:rFonts w:hint="default" w:ascii="Times New Roman" w:hAnsi="Times New Roman" w:eastAsia="仿宋_GB2312" w:cs="Times New Roman"/>
          <w:b w:val="0"/>
          <w:bCs w:val="0"/>
          <w:sz w:val="32"/>
          <w:szCs w:val="32"/>
          <w:highlight w:val="none"/>
          <w:lang w:val="en-US" w:eastAsia="zh-CN"/>
        </w:rPr>
        <w:t>形成燃气管道分段切断安全连锁技术1套；开发燃气地下管网三维数据及管理系统1套；开发燃气安全管理系统1套；建立西藏燃气系统标准体系1套。申请发明专利1项。</w:t>
      </w:r>
    </w:p>
    <w:p w14:paraId="7E2876BD">
      <w:pPr>
        <w:keepNext w:val="0"/>
        <w:keepLines w:val="0"/>
        <w:pageBreakBefore w:val="0"/>
        <w:widowControl w:val="0"/>
        <w:kinsoku/>
        <w:wordWrap/>
        <w:overflowPunct/>
        <w:topLinePunct w:val="0"/>
        <w:autoSpaceDE/>
        <w:autoSpaceDN/>
        <w:bidi w:val="0"/>
        <w:adjustRightInd w:val="0"/>
        <w:snapToGrid w:val="0"/>
        <w:spacing w:line="576" w:lineRule="exact"/>
        <w:ind w:firstLine="643" w:firstLineChars="200"/>
        <w:textAlignment w:val="auto"/>
        <w:outlineLvl w:val="9"/>
        <w:rPr>
          <w:rFonts w:hint="default" w:ascii="Times New Roman" w:hAnsi="Times New Roman" w:eastAsia="仿宋_GB2312" w:cs="Times New Roman"/>
          <w:b w:val="0"/>
          <w:bCs w:val="0"/>
          <w:sz w:val="32"/>
          <w:szCs w:val="32"/>
          <w:highlight w:val="none"/>
          <w:lang w:val="en-US" w:eastAsia="zh-CN"/>
        </w:rPr>
      </w:pPr>
      <w:r>
        <w:rPr>
          <w:rFonts w:hint="default" w:ascii="Times New Roman" w:hAnsi="Times New Roman" w:eastAsia="仿宋_GB2312" w:cs="Times New Roman"/>
          <w:b/>
          <w:bCs/>
          <w:sz w:val="32"/>
          <w:szCs w:val="32"/>
          <w:highlight w:val="none"/>
          <w:lang w:val="en-US" w:eastAsia="zh-CN"/>
        </w:rPr>
        <w:t>关键词：</w:t>
      </w:r>
      <w:r>
        <w:rPr>
          <w:rFonts w:hint="default" w:ascii="Times New Roman" w:hAnsi="Times New Roman" w:eastAsia="仿宋_GB2312" w:cs="Times New Roman"/>
          <w:b w:val="0"/>
          <w:bCs w:val="0"/>
          <w:sz w:val="32"/>
          <w:szCs w:val="32"/>
          <w:highlight w:val="none"/>
          <w:lang w:val="en-US" w:eastAsia="zh-CN"/>
        </w:rPr>
        <w:t>燃气管道；分段切断；安全连锁技术；燃气安全管理系统</w:t>
      </w:r>
    </w:p>
    <w:p w14:paraId="31425003">
      <w:pPr>
        <w:keepNext w:val="0"/>
        <w:keepLines w:val="0"/>
        <w:pageBreakBefore w:val="0"/>
        <w:widowControl w:val="0"/>
        <w:kinsoku/>
        <w:wordWrap/>
        <w:overflowPunct/>
        <w:topLinePunct w:val="0"/>
        <w:autoSpaceDE/>
        <w:autoSpaceDN/>
        <w:bidi w:val="0"/>
        <w:adjustRightInd w:val="0"/>
        <w:snapToGrid w:val="0"/>
        <w:spacing w:line="576" w:lineRule="exact"/>
        <w:ind w:firstLine="643" w:firstLineChars="200"/>
        <w:textAlignment w:val="auto"/>
        <w:outlineLvl w:val="9"/>
        <w:rPr>
          <w:rFonts w:hint="default" w:ascii="Times New Roman" w:hAnsi="Times New Roman" w:eastAsia="仿宋_GB2312" w:cs="Times New Roman"/>
          <w:b w:val="0"/>
          <w:bCs w:val="0"/>
          <w:sz w:val="32"/>
          <w:szCs w:val="32"/>
          <w:highlight w:val="none"/>
        </w:rPr>
      </w:pPr>
      <w:r>
        <w:rPr>
          <w:rFonts w:hint="default" w:ascii="Times New Roman" w:hAnsi="Times New Roman" w:eastAsia="仿宋_GB2312" w:cs="Times New Roman"/>
          <w:b/>
          <w:bCs/>
          <w:sz w:val="32"/>
          <w:szCs w:val="32"/>
          <w:highlight w:val="none"/>
          <w:lang w:val="en-US" w:eastAsia="zh-CN"/>
        </w:rPr>
        <w:t>其他要求：</w:t>
      </w:r>
      <w:r>
        <w:rPr>
          <w:rFonts w:hint="default" w:ascii="Times New Roman" w:hAnsi="Times New Roman" w:eastAsia="仿宋_GB2312" w:cs="Times New Roman"/>
          <w:b w:val="0"/>
          <w:bCs w:val="0"/>
          <w:sz w:val="32"/>
          <w:szCs w:val="32"/>
          <w:highlight w:val="none"/>
          <w:lang w:val="en-US" w:eastAsia="zh-CN"/>
        </w:rPr>
        <w:t>财政资金资助强度原则上不超过 200万元。</w:t>
      </w:r>
    </w:p>
    <w:p w14:paraId="2DC74A2F">
      <w:pPr>
        <w:adjustRightInd w:val="0"/>
        <w:snapToGrid w:val="0"/>
        <w:spacing w:line="576" w:lineRule="exact"/>
        <w:ind w:firstLine="643" w:firstLineChars="200"/>
        <w:outlineLvl w:val="0"/>
        <w:rPr>
          <w:rFonts w:hint="default" w:ascii="Times New Roman" w:hAnsi="Times New Roman" w:eastAsia="楷体" w:cs="Times New Roman"/>
          <w:b/>
          <w:sz w:val="32"/>
          <w:szCs w:val="32"/>
          <w:highlight w:val="none"/>
        </w:rPr>
      </w:pPr>
      <w:bookmarkStart w:id="38" w:name="_Toc30595"/>
      <w:r>
        <w:rPr>
          <w:rFonts w:hint="default" w:ascii="Times New Roman" w:hAnsi="Times New Roman" w:eastAsia="楷体" w:cs="Times New Roman"/>
          <w:b/>
          <w:sz w:val="32"/>
          <w:szCs w:val="32"/>
          <w:highlight w:val="none"/>
        </w:rPr>
        <w:t>4.高原医学</w:t>
      </w:r>
      <w:bookmarkEnd w:id="37"/>
      <w:bookmarkEnd w:id="38"/>
    </w:p>
    <w:p w14:paraId="69D0AA6C">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39" w:name="_Toc15269"/>
      <w:bookmarkStart w:id="40" w:name="_Toc10278"/>
      <w:bookmarkStart w:id="41" w:name="_Toc15218"/>
      <w:bookmarkStart w:id="42" w:name="_Toc4959"/>
      <w:r>
        <w:rPr>
          <w:rFonts w:hint="default" w:ascii="Times New Roman" w:hAnsi="Times New Roman" w:eastAsia="仿宋_GB2312" w:cs="Times New Roman"/>
          <w:b/>
          <w:sz w:val="32"/>
          <w:szCs w:val="32"/>
          <w:highlight w:val="none"/>
        </w:rPr>
        <w:t>4.1 儿童气管稳态和发育相关肺部疾病类器官库建设及疾病发生机制研究</w:t>
      </w:r>
      <w:r>
        <w:rPr>
          <w:rFonts w:hint="default" w:ascii="Times New Roman" w:hAnsi="Times New Roman" w:eastAsia="仿宋_GB2312" w:cs="Times New Roman"/>
          <w:bCs/>
          <w:sz w:val="32"/>
          <w:szCs w:val="32"/>
          <w:highlight w:val="none"/>
        </w:rPr>
        <w:t>（项目类别：重点研发及转化；研究类型：应用基础研究；成果导向类型：理论创新导向；研究期限：原则上不超过2年；对口行业部门：卫生健康部门）</w:t>
      </w:r>
      <w:bookmarkEnd w:id="39"/>
      <w:bookmarkEnd w:id="40"/>
    </w:p>
    <w:p w14:paraId="497777D0">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建立年龄相关性气管稳态和发育相关肺疾病类器官库及其标准化研究体系，开展</w:t>
      </w:r>
      <w:r>
        <w:rPr>
          <w:rFonts w:hint="default" w:ascii="Times New Roman" w:hAnsi="Times New Roman" w:eastAsia="仿宋_GB2312" w:cs="Times New Roman"/>
          <w:sz w:val="32"/>
          <w:szCs w:val="32"/>
          <w:highlight w:val="none"/>
          <w:lang w:val="en-US" w:eastAsia="zh-CN"/>
        </w:rPr>
        <w:t>高海拔地区</w:t>
      </w:r>
      <w:r>
        <w:rPr>
          <w:rFonts w:hint="default" w:ascii="Times New Roman" w:hAnsi="Times New Roman" w:eastAsia="仿宋_GB2312" w:cs="Times New Roman"/>
          <w:sz w:val="32"/>
          <w:szCs w:val="32"/>
          <w:highlight w:val="none"/>
        </w:rPr>
        <w:t>6月龄到16岁全年龄儿童体外3D气管类器官模型研究；解析稳态情况下各年龄阶段儿童气道上皮精细化细胞亚群、动态演化以及新型分子标记，揭示儿童气道发育过程中气道上皮典型分子生物学特征；建立儿童纤毛不动综合征、支气管肺发育不良等疾病气管类器官样本库，明确这些疾病在儿童中的发病特点，并阐明儿童气道相关疾病的发生发展分子机制；以呼吸道合胞病毒、肺炎支原体等儿童高感染病原为媒介，建立各年龄段儿童气管类器官感染模型，阐明各年龄段儿童气道上皮损伤差异化特征以及参与再生修复的分子调控机制。</w:t>
      </w:r>
    </w:p>
    <w:p w14:paraId="4EAF1B2A">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w:t>
      </w:r>
      <w:r>
        <w:rPr>
          <w:rFonts w:hint="default" w:ascii="Times New Roman" w:hAnsi="Times New Roman" w:eastAsia="仿宋_GB2312" w:cs="Times New Roman"/>
          <w:sz w:val="32"/>
          <w:szCs w:val="32"/>
          <w:highlight w:val="none"/>
          <w:lang w:val="en-US" w:eastAsia="zh-CN"/>
        </w:rPr>
        <w:t>高海拔地区</w:t>
      </w:r>
      <w:r>
        <w:rPr>
          <w:rFonts w:hint="default" w:ascii="Times New Roman" w:hAnsi="Times New Roman" w:eastAsia="仿宋_GB2312" w:cs="Times New Roman"/>
          <w:sz w:val="32"/>
          <w:szCs w:val="32"/>
          <w:highlight w:val="none"/>
        </w:rPr>
        <w:t>样本量覆盖6月龄到16岁儿童全年龄段儿童气管类器官样本库1个≥200例；建立儿童气管类器官相关研究标准1套，阐明稳态情况下新型细胞亚群≥2类；建立儿童常见发育相关性疾病类器官库1个，阐明疾病相关分子作用机制≥2个；建立儿童气管类器官感染模型标准化构建体系1套，阐明各年龄段儿童气道上皮在病原如呼吸道合胞病毒和肺炎支原体感染后的特征，以及损伤应答分子机制≥1个。申请发明专利≥2项；编制研究报告2份。</w:t>
      </w:r>
    </w:p>
    <w:p w14:paraId="64DA0FD7">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儿童气管；肺部疾病；类器官库</w:t>
      </w:r>
    </w:p>
    <w:p w14:paraId="00DA7120">
      <w:pPr>
        <w:pStyle w:val="8"/>
        <w:adjustRightInd w:val="0"/>
        <w:snapToGrid w:val="0"/>
        <w:spacing w:line="576" w:lineRule="exact"/>
        <w:ind w:left="0" w:leftChars="0"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62B15193">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4.2 高原儿童脓毒症相关脏器功能损伤机制、特点及危险因素研究</w:t>
      </w:r>
      <w:r>
        <w:rPr>
          <w:rFonts w:hint="default" w:ascii="Times New Roman" w:hAnsi="Times New Roman" w:eastAsia="仿宋_GB2312" w:cs="Times New Roman"/>
          <w:bCs/>
          <w:sz w:val="32"/>
          <w:szCs w:val="32"/>
          <w:highlight w:val="none"/>
        </w:rPr>
        <w:t>（项目类别：重点研发及转化；研究类型：应用基础研究；成果导向类型：理论创新导向；研究期限：原则上不超过2年；对口行业部门：卫生健康部门）</w:t>
      </w:r>
      <w:bookmarkEnd w:id="41"/>
      <w:bookmarkEnd w:id="42"/>
    </w:p>
    <w:p w14:paraId="479363D2">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bCs/>
          <w:sz w:val="32"/>
          <w:szCs w:val="32"/>
          <w:highlight w:val="none"/>
        </w:rPr>
        <w:t>开展西藏脓毒症儿童临床流行病学调查，确定高原儿童脓毒症临床特征，探究高原儿童脓毒症相关脏器功能损害的临床特点、发生死亡的危险因素；结合动物模型，探索高原儿童脓毒症相关脏器功能损害发生机制；建立高原儿童脓毒症规范化救治方案、儿科医生培训方案，并在医疗机构推广应用，提升高原儿童脓毒症的诊治水平、改善患儿预后。</w:t>
      </w:r>
    </w:p>
    <w:p w14:paraId="7C694CF2">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明确</w:t>
      </w:r>
      <w:r>
        <w:rPr>
          <w:rFonts w:hint="default" w:ascii="Times New Roman" w:hAnsi="Times New Roman" w:eastAsia="仿宋_GB2312" w:cs="Times New Roman"/>
          <w:bCs/>
          <w:sz w:val="32"/>
          <w:szCs w:val="32"/>
          <w:highlight w:val="none"/>
        </w:rPr>
        <w:t>高原儿童脓毒症临床特征，筛选高原儿童发生脓毒症相关脏器功能损害及死亡的危险因素≥3个，阐明高原儿童脓毒症相关脏器功能损害发生机制；形成高原儿童脓毒症规范化救治新方案1个、制定规范化高原脓毒症儿童救治培训方案1个，在自治区医疗机构推广应用≥3处。发表高水平论文≥2篇；编制研究报告2份。</w:t>
      </w:r>
    </w:p>
    <w:p w14:paraId="6EB9E210">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高原儿童；脓毒症；脏器功能损伤</w:t>
      </w:r>
    </w:p>
    <w:p w14:paraId="6C226D48">
      <w:pPr>
        <w:pStyle w:val="8"/>
        <w:adjustRightInd w:val="0"/>
        <w:snapToGrid w:val="0"/>
        <w:spacing w:line="576" w:lineRule="exact"/>
        <w:ind w:left="0" w:leftChars="0"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7FC74B87">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43" w:name="_Toc4802"/>
      <w:bookmarkStart w:id="44" w:name="_Toc22043"/>
      <w:r>
        <w:rPr>
          <w:rFonts w:hint="default" w:ascii="Times New Roman" w:hAnsi="Times New Roman" w:eastAsia="仿宋_GB2312" w:cs="Times New Roman"/>
          <w:b/>
          <w:sz w:val="32"/>
          <w:szCs w:val="32"/>
          <w:highlight w:val="none"/>
        </w:rPr>
        <w:t>4.3 高原环境下脑老化的生理神经机制与干预策略研究</w:t>
      </w:r>
      <w:r>
        <w:rPr>
          <w:rFonts w:hint="default" w:ascii="Times New Roman" w:hAnsi="Times New Roman" w:eastAsia="仿宋_GB2312" w:cs="Times New Roman"/>
          <w:bCs/>
          <w:sz w:val="32"/>
          <w:szCs w:val="32"/>
          <w:highlight w:val="none"/>
        </w:rPr>
        <w:t>（项目类别：重点研发及转化；研究类型：应用基础研究；成果导向类型：理论创新导向；研究期限：原则上不超过2年；对口行业部门：卫生健康部门）</w:t>
      </w:r>
      <w:bookmarkEnd w:id="43"/>
      <w:bookmarkEnd w:id="44"/>
    </w:p>
    <w:p w14:paraId="1BA97B4C">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探索高原低氧环境下老年人脑认知健康的生理神经机制；</w:t>
      </w:r>
      <w:r>
        <w:rPr>
          <w:rFonts w:hint="default" w:ascii="Times New Roman" w:hAnsi="Times New Roman" w:eastAsia="仿宋_GB2312" w:cs="Times New Roman"/>
          <w:bCs/>
          <w:sz w:val="32"/>
          <w:szCs w:val="32"/>
          <w:highlight w:val="none"/>
        </w:rPr>
        <w:t>分析老化和低氧对脑认知的不同影响，揭示老化+低氧双重影响下的认知神经机制；制定促进高原脑认知健康老化的干预策略</w:t>
      </w:r>
      <w:r>
        <w:rPr>
          <w:rFonts w:hint="default" w:ascii="Times New Roman" w:hAnsi="Times New Roman" w:eastAsia="仿宋_GB2312" w:cs="Times New Roman"/>
          <w:sz w:val="32"/>
          <w:szCs w:val="32"/>
          <w:highlight w:val="none"/>
        </w:rPr>
        <w:t>。</w:t>
      </w:r>
    </w:p>
    <w:p w14:paraId="4FEBD2D3">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bCs/>
          <w:sz w:val="32"/>
          <w:szCs w:val="32"/>
          <w:highlight w:val="none"/>
        </w:rPr>
        <w:t>建立高原脑老化的诊断工具1套；筛选高原脑老化的生理特征≥5个；筛选高原脑老化的神经特征（ERP）≥5个；筛选高原脑老化的神经特征（fMRI）≥5个；建立老化与低氧双重脑老化模型1项；制定促进高原脑认知健康老化的干预策略1套；编制高原环境下促进脑认知健康相关指南1部。发表高水平论文≥3篇；编制研究报告2份。</w:t>
      </w:r>
    </w:p>
    <w:p w14:paraId="2503B5AE">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脑老化；生理神经机制；干预策略</w:t>
      </w:r>
    </w:p>
    <w:p w14:paraId="1A5DA390">
      <w:pPr>
        <w:pStyle w:val="8"/>
        <w:adjustRightInd w:val="0"/>
        <w:snapToGrid w:val="0"/>
        <w:spacing w:line="576" w:lineRule="exact"/>
        <w:ind w:left="0" w:leftChars="0"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15588C81">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45" w:name="_Toc31440"/>
      <w:bookmarkStart w:id="46" w:name="_Toc26647"/>
      <w:r>
        <w:rPr>
          <w:rFonts w:hint="default" w:ascii="Times New Roman" w:hAnsi="Times New Roman" w:eastAsia="仿宋_GB2312" w:cs="Times New Roman"/>
          <w:b/>
          <w:sz w:val="32"/>
          <w:szCs w:val="32"/>
          <w:highlight w:val="none"/>
        </w:rPr>
        <w:t>4.4 高原环境对自发性脑出血影响及其机制研究</w:t>
      </w:r>
      <w:r>
        <w:rPr>
          <w:rFonts w:hint="default" w:ascii="Times New Roman" w:hAnsi="Times New Roman" w:eastAsia="仿宋_GB2312" w:cs="Times New Roman"/>
          <w:bCs/>
          <w:sz w:val="32"/>
          <w:szCs w:val="32"/>
          <w:highlight w:val="none"/>
        </w:rPr>
        <w:t>（项目类别：重点研发及转化；研究类型：应用基础研究；成果导向类型：理论创新导向；研究期限：原则上不超过2年；对口行业部门：卫生健康部门）</w:t>
      </w:r>
      <w:bookmarkEnd w:id="45"/>
      <w:bookmarkEnd w:id="46"/>
    </w:p>
    <w:p w14:paraId="0112E564">
      <w:pPr>
        <w:adjustRightInd w:val="0"/>
        <w:snapToGrid w:val="0"/>
        <w:spacing w:line="576" w:lineRule="exact"/>
        <w:ind w:firstLine="643" w:firstLineChars="200"/>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bCs/>
          <w:sz w:val="32"/>
          <w:szCs w:val="32"/>
          <w:highlight w:val="none"/>
        </w:rPr>
        <w:t>建立高海拔地区高血压脑出血临床研究队列；开展西藏高海拔地区高血压脑出血的流行病学及生物标志物的研究，发掘影响高海拔地区脑出血发病、诊疗、预后等临床结局的关键因素；结合多组学筛选高原地区脑出血特异性生物标志物；探究西藏高海拔地区高血压脑出血发生机理，结合分子通路筛选可能干预患者预后的活性化合物，并提出潜在药物优化方向。</w:t>
      </w:r>
    </w:p>
    <w:p w14:paraId="4CF6ED77">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bCs/>
          <w:sz w:val="32"/>
          <w:szCs w:val="32"/>
          <w:highlight w:val="none"/>
        </w:rPr>
        <w:t>通过构建高海拔地区高血压脑出血多组学临床研究队列，建立临床数据库1套，涵盖不同海拔梯度的患者累计≥500例；结合临床指标构建高海拔地区高血压脑出血患者预后预测模型1个，预测结果的外部验证准确度≥80%，内部验证准确度≥85%，AUC≥0.94；通过动物实验及临床基因组学验证明确与高原地区高血压脑出血发病相关的分子通路1条。发表高水平论文≥2篇；申请发明专利1项。</w:t>
      </w:r>
    </w:p>
    <w:p w14:paraId="3800DAA7">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高原环境；自发性脑出血；分子机制</w:t>
      </w:r>
    </w:p>
    <w:p w14:paraId="13D1179B">
      <w:pPr>
        <w:pStyle w:val="8"/>
        <w:adjustRightInd w:val="0"/>
        <w:snapToGrid w:val="0"/>
        <w:spacing w:line="576" w:lineRule="exact"/>
        <w:ind w:left="0" w:leftChars="0"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57834E1A">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47" w:name="_Toc2836"/>
      <w:bookmarkStart w:id="48" w:name="_Toc30730"/>
      <w:r>
        <w:rPr>
          <w:rFonts w:hint="default" w:ascii="Times New Roman" w:hAnsi="Times New Roman" w:eastAsia="仿宋_GB2312" w:cs="Times New Roman"/>
          <w:b/>
          <w:sz w:val="32"/>
          <w:szCs w:val="32"/>
          <w:highlight w:val="none"/>
        </w:rPr>
        <w:t>4.5 基于高原重大呼吸慢病危险因素的精准诊疗技术研究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（项目类别：重点研发及转化；研究类型：应用基础研究；成果导向类型：技术应用导向；研究期限：原则上不超过2年；对口行业部门：卫生健康部门）</w:t>
      </w:r>
      <w:bookmarkEnd w:id="47"/>
      <w:bookmarkEnd w:id="48"/>
    </w:p>
    <w:p w14:paraId="63582F82">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基于高海拔地区的自然人群队列，挖掘高原重大呼吸慢病相关危险因素，建立疾病筛查和预警方案；建立基于高原重大呼吸慢病队列，挖掘与疾病进展、预后不良相关的危险因素，筛选生物标志物，探索和制定适用于高原地区的重大呼吸慢病的精准诊疗策略，开发适用于高原地区重大呼吸慢病防治技术和设备，并应用示范。</w:t>
      </w:r>
    </w:p>
    <w:p w14:paraId="492375ED">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建立高原重大呼吸慢病自然人群队列1个，样本量≥1000人；发现高原重大呼吸慢病关键危险因素≥2个；挖掘生物标志物</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5个，建立疾病筛查和预警方案1个；制定精准诊疗方案1项；研发诊疗新技术1项或新设备1项，签订成果转化合同</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1个，成果转化收益≥100万。发表高水平论文</w:t>
      </w:r>
      <w:r>
        <w:rPr>
          <w:rFonts w:hint="default" w:ascii="Times New Roman" w:hAnsi="Times New Roman" w:eastAsia="仿宋_GB2312" w:cs="Times New Roman"/>
          <w:bCs/>
          <w:sz w:val="32"/>
          <w:szCs w:val="32"/>
          <w:highlight w:val="none"/>
        </w:rPr>
        <w:t>≥3篇；</w:t>
      </w:r>
      <w:r>
        <w:rPr>
          <w:rFonts w:hint="default" w:ascii="Times New Roman" w:hAnsi="Times New Roman" w:eastAsia="仿宋_GB2312" w:cs="Times New Roman"/>
          <w:sz w:val="32"/>
          <w:szCs w:val="32"/>
          <w:highlight w:val="none"/>
        </w:rPr>
        <w:t>授权发明专利</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2项；编制研究报告1份。</w:t>
      </w:r>
    </w:p>
    <w:p w14:paraId="706FEDEB">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重大呼吸慢病；危险因素；精准诊疗</w:t>
      </w:r>
    </w:p>
    <w:p w14:paraId="110754FF">
      <w:pPr>
        <w:pStyle w:val="8"/>
        <w:adjustRightInd w:val="0"/>
        <w:snapToGrid w:val="0"/>
        <w:spacing w:line="576" w:lineRule="exact"/>
        <w:ind w:left="0" w:leftChars="0"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61548198">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49" w:name="_Toc14608"/>
      <w:bookmarkStart w:id="50" w:name="_Toc22928"/>
      <w:r>
        <w:rPr>
          <w:rFonts w:hint="default" w:ascii="Times New Roman" w:hAnsi="Times New Roman" w:eastAsia="仿宋_GB2312" w:cs="Times New Roman"/>
          <w:b/>
          <w:sz w:val="32"/>
          <w:szCs w:val="32"/>
          <w:highlight w:val="none"/>
        </w:rPr>
        <w:t>4.6 高寒高海拔地区急性创伤性凝血功能障碍危险因素分析及预后预测模型研究</w:t>
      </w:r>
      <w:r>
        <w:rPr>
          <w:rFonts w:hint="default" w:ascii="Times New Roman" w:hAnsi="Times New Roman" w:eastAsia="仿宋_GB2312" w:cs="Times New Roman"/>
          <w:bCs/>
          <w:sz w:val="32"/>
          <w:szCs w:val="32"/>
          <w:highlight w:val="none"/>
        </w:rPr>
        <w:t>（项目类别：重点研发及转化；研究类型：应用基础研究；成果导向类型：理论创新导向；研究期限：原则上不超过2年；对口行业部门：卫生健康部门）</w:t>
      </w:r>
      <w:bookmarkEnd w:id="49"/>
      <w:bookmarkEnd w:id="50"/>
    </w:p>
    <w:p w14:paraId="01FC7E96">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建立高寒高海拔地区急性创伤性凝血功能障碍（</w:t>
      </w:r>
      <w:r>
        <w:rPr>
          <w:rFonts w:hint="default" w:ascii="Times New Roman" w:hAnsi="Times New Roman" w:eastAsia="仿宋_GB2312" w:cs="Times New Roman"/>
          <w:sz w:val="32"/>
          <w:szCs w:val="32"/>
          <w:highlight w:val="none"/>
          <w:lang w:eastAsia="zh-Hans"/>
        </w:rPr>
        <w:t>ATC</w:t>
      </w:r>
      <w:r>
        <w:rPr>
          <w:rFonts w:hint="default" w:ascii="Times New Roman" w:hAnsi="Times New Roman" w:eastAsia="仿宋_GB2312" w:cs="Times New Roman"/>
          <w:sz w:val="32"/>
          <w:szCs w:val="32"/>
          <w:highlight w:val="none"/>
        </w:rPr>
        <w:t>）结构化数据库；阐明高原急性创伤性凝血功能障碍的独立危险因素；研发高寒高海拔</w:t>
      </w:r>
      <w:r>
        <w:rPr>
          <w:rFonts w:hint="default" w:ascii="Times New Roman" w:hAnsi="Times New Roman" w:eastAsia="仿宋_GB2312" w:cs="Times New Roman"/>
          <w:sz w:val="32"/>
          <w:szCs w:val="32"/>
          <w:highlight w:val="none"/>
          <w:lang w:eastAsia="zh-Hans"/>
        </w:rPr>
        <w:t>地区</w:t>
      </w:r>
      <w:r>
        <w:rPr>
          <w:rFonts w:hint="default" w:ascii="Times New Roman" w:hAnsi="Times New Roman" w:eastAsia="仿宋_GB2312" w:cs="Times New Roman"/>
          <w:sz w:val="32"/>
          <w:szCs w:val="32"/>
          <w:highlight w:val="none"/>
        </w:rPr>
        <w:t>急性创伤性凝血功能障碍早期</w:t>
      </w:r>
      <w:r>
        <w:rPr>
          <w:rFonts w:hint="default" w:ascii="Times New Roman" w:hAnsi="Times New Roman" w:eastAsia="仿宋_GB2312" w:cs="Times New Roman"/>
          <w:sz w:val="32"/>
          <w:szCs w:val="32"/>
          <w:highlight w:val="none"/>
          <w:lang w:eastAsia="zh-Hans"/>
        </w:rPr>
        <w:t>重症化预警及快速诊断系统；</w:t>
      </w:r>
      <w:r>
        <w:rPr>
          <w:rFonts w:hint="default" w:ascii="Times New Roman" w:hAnsi="Times New Roman" w:eastAsia="仿宋_GB2312" w:cs="Times New Roman"/>
          <w:sz w:val="32"/>
          <w:szCs w:val="32"/>
          <w:highlight w:val="none"/>
        </w:rPr>
        <w:t>提出高寒高海拔</w:t>
      </w:r>
      <w:r>
        <w:rPr>
          <w:rFonts w:hint="default" w:ascii="Times New Roman" w:hAnsi="Times New Roman" w:eastAsia="仿宋_GB2312" w:cs="Times New Roman"/>
          <w:sz w:val="32"/>
          <w:szCs w:val="32"/>
          <w:highlight w:val="none"/>
          <w:lang w:eastAsia="zh-Hans"/>
        </w:rPr>
        <w:t>地区</w:t>
      </w:r>
      <w:r>
        <w:rPr>
          <w:rFonts w:hint="default" w:ascii="Times New Roman" w:hAnsi="Times New Roman" w:eastAsia="仿宋_GB2312" w:cs="Times New Roman"/>
          <w:sz w:val="32"/>
          <w:szCs w:val="32"/>
          <w:highlight w:val="none"/>
        </w:rPr>
        <w:t>急性创伤性凝血功能障碍</w:t>
      </w:r>
      <w:r>
        <w:rPr>
          <w:rFonts w:hint="default" w:ascii="Times New Roman" w:hAnsi="Times New Roman" w:eastAsia="仿宋_GB2312" w:cs="Times New Roman"/>
          <w:sz w:val="32"/>
          <w:szCs w:val="32"/>
          <w:highlight w:val="none"/>
          <w:lang w:eastAsia="zh-Hans"/>
        </w:rPr>
        <w:t>快速诊疗的最优化策略</w:t>
      </w:r>
      <w:r>
        <w:rPr>
          <w:rFonts w:hint="default" w:ascii="Times New Roman" w:hAnsi="Times New Roman" w:eastAsia="仿宋_GB2312" w:cs="Times New Roman"/>
          <w:sz w:val="32"/>
          <w:szCs w:val="32"/>
          <w:highlight w:val="none"/>
        </w:rPr>
        <w:t>。</w:t>
      </w:r>
    </w:p>
    <w:p w14:paraId="4E90F637">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建立高寒高海拔地区急性创伤性凝血功能障碍</w:t>
      </w:r>
      <w:r>
        <w:rPr>
          <w:rFonts w:hint="default" w:ascii="Times New Roman" w:hAnsi="Times New Roman" w:eastAsia="仿宋_GB2312" w:cs="Times New Roman"/>
          <w:sz w:val="32"/>
          <w:szCs w:val="32"/>
          <w:highlight w:val="none"/>
          <w:lang w:eastAsia="zh-Hans"/>
        </w:rPr>
        <w:t>智能化评价体系1套</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eastAsia="zh-Hans"/>
        </w:rPr>
        <w:t>包含病例信息</w:t>
      </w:r>
      <w:r>
        <w:rPr>
          <w:rFonts w:hint="default" w:ascii="Times New Roman" w:hAnsi="Times New Roman" w:eastAsia="仿宋_GB2312" w:cs="Times New Roman"/>
          <w:sz w:val="32"/>
          <w:szCs w:val="32"/>
          <w:highlight w:val="none"/>
        </w:rPr>
        <w:t>结构化数据库1套、</w:t>
      </w:r>
      <w:r>
        <w:rPr>
          <w:rFonts w:hint="default" w:ascii="Times New Roman" w:hAnsi="Times New Roman" w:eastAsia="仿宋_GB2312" w:cs="Times New Roman"/>
          <w:sz w:val="32"/>
          <w:szCs w:val="32"/>
          <w:highlight w:val="none"/>
          <w:lang w:eastAsia="zh-Hans"/>
        </w:rPr>
        <w:t>智能化重症化预警及快速诊断系统</w:t>
      </w:r>
      <w:r>
        <w:rPr>
          <w:rFonts w:hint="default" w:ascii="Times New Roman" w:hAnsi="Times New Roman" w:eastAsia="仿宋_GB2312" w:cs="Times New Roman"/>
          <w:sz w:val="32"/>
          <w:szCs w:val="32"/>
          <w:highlight w:val="none"/>
        </w:rPr>
        <w:t>1套；</w:t>
      </w:r>
      <w:r>
        <w:rPr>
          <w:rFonts w:hint="default" w:ascii="Times New Roman" w:hAnsi="Times New Roman" w:eastAsia="仿宋_GB2312" w:cs="Times New Roman"/>
          <w:sz w:val="32"/>
          <w:szCs w:val="32"/>
          <w:highlight w:val="none"/>
          <w:lang w:eastAsia="zh-Hans"/>
        </w:rPr>
        <w:t>建立高寒高海拔地区急性创伤性凝血功能障碍优化诊疗路径1项</w:t>
      </w:r>
      <w:r>
        <w:rPr>
          <w:rFonts w:hint="default" w:ascii="Times New Roman" w:hAnsi="Times New Roman" w:eastAsia="仿宋_GB2312" w:cs="Times New Roman"/>
          <w:sz w:val="32"/>
          <w:szCs w:val="32"/>
          <w:highlight w:val="none"/>
        </w:rPr>
        <w:t>。发表</w:t>
      </w:r>
      <w:r>
        <w:rPr>
          <w:rFonts w:hint="default" w:ascii="Times New Roman" w:hAnsi="Times New Roman" w:eastAsia="仿宋_GB2312" w:cs="Times New Roman"/>
          <w:sz w:val="32"/>
          <w:szCs w:val="32"/>
          <w:highlight w:val="none"/>
          <w:lang w:eastAsia="zh-Hans"/>
        </w:rPr>
        <w:t>高水平论文1篇</w:t>
      </w:r>
      <w:r>
        <w:rPr>
          <w:rFonts w:hint="default" w:ascii="Times New Roman" w:hAnsi="Times New Roman" w:eastAsia="仿宋_GB2312" w:cs="Times New Roman"/>
          <w:sz w:val="32"/>
          <w:szCs w:val="32"/>
          <w:highlight w:val="none"/>
        </w:rPr>
        <w:t>；申请发明专利1项；授权实用新型专利1项；登记软件著作1项；编制研究报告1份。</w:t>
      </w:r>
    </w:p>
    <w:p w14:paraId="2A427EE4">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急性创伤性</w:t>
      </w:r>
      <w:r>
        <w:rPr>
          <w:rFonts w:hint="default" w:ascii="Times New Roman" w:hAnsi="Times New Roman" w:eastAsia="仿宋_GB2312" w:cs="Times New Roman"/>
          <w:sz w:val="32"/>
          <w:szCs w:val="32"/>
          <w:highlight w:val="none"/>
        </w:rPr>
        <w:t>凝血功能障碍</w:t>
      </w:r>
      <w:r>
        <w:rPr>
          <w:rFonts w:hint="default" w:ascii="Times New Roman" w:hAnsi="Times New Roman" w:eastAsia="仿宋_GB2312" w:cs="Times New Roman"/>
          <w:bCs/>
          <w:sz w:val="32"/>
          <w:szCs w:val="32"/>
          <w:highlight w:val="none"/>
        </w:rPr>
        <w:t>；预后预测</w:t>
      </w:r>
    </w:p>
    <w:p w14:paraId="540AB251">
      <w:pPr>
        <w:pStyle w:val="8"/>
        <w:adjustRightInd w:val="0"/>
        <w:snapToGrid w:val="0"/>
        <w:spacing w:line="576" w:lineRule="exact"/>
        <w:ind w:left="0" w:leftChars="0"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39679DD3">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51" w:name="_Toc337"/>
      <w:bookmarkStart w:id="52" w:name="_Toc24885"/>
      <w:r>
        <w:rPr>
          <w:rFonts w:hint="default" w:ascii="Times New Roman" w:hAnsi="Times New Roman" w:eastAsia="仿宋_GB2312" w:cs="Times New Roman"/>
          <w:b/>
          <w:sz w:val="32"/>
          <w:szCs w:val="32"/>
          <w:highlight w:val="none"/>
        </w:rPr>
        <w:t>4.7 长期高海拔环境对血管老化影响机制及藏药干预策略研究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（项目类别：重点研发及转化；研究类型：应用基础研究；成果导向类型：技术应用导向；研究期限：原则上不超过2年；对口行业部门：卫生健康部门）</w:t>
      </w:r>
      <w:bookmarkEnd w:id="51"/>
      <w:bookmarkEnd w:id="52"/>
    </w:p>
    <w:p w14:paraId="571E7DAB">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开展高海拔环境下血管老化的评价指标体系研究，开发早期诊断和预测技术；开展高海拔环境下血管老化的病理和生理机制研究；开展预防和治疗高海拔环境下血管老化及相关心血管疾病的藏药开发；开展高原环境下血管老化的预防和藏药干预策略研究。</w:t>
      </w:r>
    </w:p>
    <w:p w14:paraId="47C7F70A">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筛选能减缓高原环境血管老化的有效藏药单体成分</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3种；建立合理的血管老化的评价指标体系和早期风险预测模型1个；建立科学的预防和干预高原环境下血管老化的策略体系1套。发表高水平论文</w:t>
      </w:r>
      <w:r>
        <w:rPr>
          <w:rFonts w:hint="default" w:ascii="Times New Roman" w:hAnsi="Times New Roman" w:eastAsia="仿宋_GB2312" w:cs="Times New Roman"/>
          <w:bCs/>
          <w:sz w:val="32"/>
          <w:szCs w:val="32"/>
          <w:highlight w:val="none"/>
        </w:rPr>
        <w:t>≥3篇；</w:t>
      </w:r>
      <w:r>
        <w:rPr>
          <w:rFonts w:hint="default" w:ascii="Times New Roman" w:hAnsi="Times New Roman" w:eastAsia="仿宋_GB2312" w:cs="Times New Roman"/>
          <w:sz w:val="32"/>
          <w:szCs w:val="32"/>
          <w:highlight w:val="none"/>
        </w:rPr>
        <w:t>申请发明专利1项；编制研究报告1份。</w:t>
      </w:r>
    </w:p>
    <w:p w14:paraId="5D5D2661">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高海拔环境；血管老化；藏药干预</w:t>
      </w:r>
    </w:p>
    <w:p w14:paraId="599638B8">
      <w:pPr>
        <w:pStyle w:val="8"/>
        <w:adjustRightInd w:val="0"/>
        <w:snapToGrid w:val="0"/>
        <w:spacing w:line="576" w:lineRule="exact"/>
        <w:ind w:left="0" w:leftChars="0"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730AD0BE">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53" w:name="_Toc11459"/>
      <w:bookmarkStart w:id="54" w:name="_Toc24104"/>
      <w:r>
        <w:rPr>
          <w:rFonts w:hint="default" w:ascii="Times New Roman" w:hAnsi="Times New Roman" w:eastAsia="仿宋_GB2312" w:cs="Times New Roman"/>
          <w:b/>
          <w:sz w:val="32"/>
          <w:szCs w:val="32"/>
          <w:highlight w:val="none"/>
        </w:rPr>
        <w:t>4.8 中长期驻藏人群慢性高原疾病中红细胞、血小板的适应性变化致病机制及防治策略研究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（项目类别：重点研发及转化；研究类型：应用基础研究；成果导向类型：技术应用导向；研究期限：原则上不超过2年；对口行业部门：卫生健康部门）</w:t>
      </w:r>
      <w:bookmarkEnd w:id="53"/>
      <w:bookmarkEnd w:id="54"/>
    </w:p>
    <w:p w14:paraId="00F70A6E">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建立中长期驻藏人群的红细胞、血小板超微结构与微囊泡数据平台和智能分析方案；探索中长期驻藏人群红细胞、血小板等血液细胞超微结构与微囊泡的适应性时空变化规律及其遗传调控基础和蛋白互作网络；寻找与慢性高原疾病有关的关键调控分子、调控通路与作用靶点，为慢性高原病的发病机制和防治研究提供新视角、新策略。</w:t>
      </w:r>
    </w:p>
    <w:p w14:paraId="2057C5C0">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中长期驻藏人群血液信息图谱库1个，样本量≥400人；建立智能分析系统1套；筛选出与高原疾病有关的血细胞内部差异表达基因及对应蛋白≥2个；发现与人群罹患高原疾病有关的关键调控分子≥1种；解析血细胞对高原疾病产生效应的调控通路≥1个。申请发明专利1项；编制研究报告1份。</w:t>
      </w:r>
    </w:p>
    <w:p w14:paraId="624A1B89">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中长期驻藏人群；慢性高原疾病；血液细胞</w:t>
      </w:r>
    </w:p>
    <w:p w14:paraId="500F325E">
      <w:pPr>
        <w:pStyle w:val="8"/>
        <w:adjustRightInd w:val="0"/>
        <w:snapToGrid w:val="0"/>
        <w:spacing w:line="576" w:lineRule="exact"/>
        <w:ind w:left="0" w:leftChars="0"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720C2F57">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55" w:name="_Toc9238"/>
      <w:bookmarkStart w:id="56" w:name="_Toc27455"/>
      <w:r>
        <w:rPr>
          <w:rFonts w:hint="default" w:ascii="Times New Roman" w:hAnsi="Times New Roman" w:eastAsia="仿宋_GB2312" w:cs="Times New Roman"/>
          <w:b/>
          <w:sz w:val="32"/>
          <w:szCs w:val="32"/>
          <w:highlight w:val="none"/>
        </w:rPr>
        <w:t>4.9 高原地区子痫前期发病机制及防治研究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（项目类别：重点研发及转化；研究类型：应用基础研究；成果导向类型：技术应用导向；研究期限：原则上不超过2年；对口行业部门：卫生健康部门）</w:t>
      </w:r>
      <w:bookmarkEnd w:id="55"/>
      <w:bookmarkEnd w:id="56"/>
    </w:p>
    <w:p w14:paraId="58810BB9">
      <w:pPr>
        <w:adjustRightInd w:val="0"/>
        <w:snapToGrid w:val="0"/>
        <w:spacing w:line="576" w:lineRule="exact"/>
        <w:ind w:firstLine="643" w:firstLineChars="200"/>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建立高原与低海拔地区的对比性子痫前期（PE）专病队列数据库；开展胎盘全转录组和乳酸化修饰蛋白组学等测序，揭示重要细胞器氧化应激形式或表观遗传修饰作用，阐释高原与低海拔地区PE发病的不同机制；估关键机制分子对PE的早期诊断价值；构建特异基因表达的动物模型，在PE发病机制与防治上进行实验验证。</w:t>
      </w:r>
    </w:p>
    <w:p w14:paraId="69ABA06E">
      <w:pPr>
        <w:adjustRightInd w:val="0"/>
        <w:snapToGrid w:val="0"/>
        <w:spacing w:line="576" w:lineRule="exact"/>
        <w:ind w:firstLine="643" w:firstLineChars="200"/>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高原地区与低海拔地区的对比性子痫前期专病队列数据库1套，健康孕产妇队列≥100例，子痫前期队列≥200例；筛选高原环境（特别是缺氧）下子痫前期的重要细胞器氧化应激/表观遗传修饰作用和关键机制分子≥2个；建立基于高原环境诱导的新型子痫前期动物模型1个。发表高水平论文≥3篇；申请发明专利≥1项；编制研究报告1份。</w:t>
      </w:r>
    </w:p>
    <w:p w14:paraId="78368F33">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高原地区；子痫；前期发病机制</w:t>
      </w:r>
    </w:p>
    <w:p w14:paraId="60207F4D">
      <w:pPr>
        <w:pStyle w:val="8"/>
        <w:adjustRightInd w:val="0"/>
        <w:snapToGrid w:val="0"/>
        <w:spacing w:line="576" w:lineRule="exact"/>
        <w:ind w:left="0" w:leftChars="0"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59C09CD7">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57" w:name="_Toc17667"/>
      <w:bookmarkStart w:id="58" w:name="_Toc29355"/>
      <w:r>
        <w:rPr>
          <w:rFonts w:hint="default" w:ascii="Times New Roman" w:hAnsi="Times New Roman" w:eastAsia="仿宋_GB2312" w:cs="Times New Roman"/>
          <w:b/>
          <w:sz w:val="32"/>
          <w:szCs w:val="32"/>
          <w:highlight w:val="none"/>
        </w:rPr>
        <w:t>4.10 宇宙射线成因核素与西藏地方病的关联及其致病机理研究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（项目类别：重点研发及转化；研究类型：应用基础研究；成果导向类型：技术应用导向；研究期限：原则上不超过2年；对口行业部门：卫生健康部门）</w:t>
      </w:r>
      <w:bookmarkEnd w:id="57"/>
      <w:bookmarkEnd w:id="58"/>
    </w:p>
    <w:p w14:paraId="4D4DC536">
      <w:pPr>
        <w:adjustRightInd w:val="0"/>
        <w:snapToGrid w:val="0"/>
        <w:spacing w:line="576" w:lineRule="exact"/>
        <w:ind w:firstLine="643" w:firstLineChars="200"/>
        <w:rPr>
          <w:rFonts w:hint="default" w:ascii="Times New Roman" w:hAnsi="Times New Roman" w:eastAsia="仿宋_GB2312" w:cs="Times New Roman"/>
          <w:kern w:val="0"/>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kern w:val="0"/>
          <w:sz w:val="32"/>
          <w:szCs w:val="32"/>
          <w:highlight w:val="none"/>
        </w:rPr>
        <w:t>针对高海拔地区高强度的宇宙射线成因核素及其同位素对人体健康的存在潜在危害，调查有害宇宙射线成因核素及其同位素在生态系统主要组成部分中的含量，研究有害核素在生态系统中的分布规律；调查人体和动物尿液和血液有害核素的浓度，研究有害核素在生命体中的分布规律，探究有害宇宙线成因核素及其同位素与西藏地方病的关联及其致病机理。</w:t>
      </w:r>
    </w:p>
    <w:p w14:paraId="3B93920B">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kern w:val="0"/>
          <w:sz w:val="32"/>
          <w:szCs w:val="32"/>
          <w:highlight w:val="none"/>
        </w:rPr>
        <w:t>构建西藏陆地生态系统主要组成部分有害宇宙线成因核素及其同位素含量指标1套；阐明宇宙射线成因核素与西藏地方病的关联及其致病机理；提供人体和动物有害宇宙线成因核素及其同位素含量指标1套。申请发明专利1项，授权发明专利1项；编制研究报告1份。</w:t>
      </w:r>
    </w:p>
    <w:p w14:paraId="27567947">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宇宙射线成因核素；地方病；致病机理</w:t>
      </w:r>
    </w:p>
    <w:p w14:paraId="3B7764FF">
      <w:pPr>
        <w:pStyle w:val="8"/>
        <w:adjustRightInd w:val="0"/>
        <w:snapToGrid w:val="0"/>
        <w:spacing w:line="576" w:lineRule="exact"/>
        <w:ind w:left="0" w:leftChars="0"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6E6A5A0F">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59" w:name="_Toc25025"/>
      <w:bookmarkStart w:id="60" w:name="_Toc12540"/>
      <w:r>
        <w:rPr>
          <w:rFonts w:hint="default" w:ascii="Times New Roman" w:hAnsi="Times New Roman" w:eastAsia="仿宋_GB2312" w:cs="Times New Roman"/>
          <w:b/>
          <w:sz w:val="32"/>
          <w:szCs w:val="32"/>
          <w:highlight w:val="none"/>
        </w:rPr>
        <w:t>4.11 高原地区周围血管疾病早期诊治策略优化研究</w:t>
      </w:r>
      <w:r>
        <w:rPr>
          <w:rFonts w:hint="default" w:ascii="Times New Roman" w:hAnsi="Times New Roman" w:eastAsia="仿宋_GB2312" w:cs="Times New Roman"/>
          <w:bCs/>
          <w:sz w:val="32"/>
          <w:szCs w:val="32"/>
          <w:highlight w:val="none"/>
        </w:rPr>
        <w:t>（项目类别：重点研发及转化；研究类型：应用示范；成果导向类型：技术应用导向；研究期限：原则上不超过2年；对口行业部门：卫生健康部门）</w:t>
      </w:r>
      <w:bookmarkEnd w:id="59"/>
      <w:bookmarkEnd w:id="60"/>
    </w:p>
    <w:p w14:paraId="010DDFF9">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在西藏高原地区建立周围血管疾病人群筛查的多个社区队列，验证周围血管疾病早期筛查指标集的有效性；明确高原地区周围血管疾病的危险因素及其影响机制；探索高原地区周围血管疾病进展早期预警指标；建立高原地区周围血管疾病的预后风险预测模型，优化干预策略。</w:t>
      </w:r>
    </w:p>
    <w:p w14:paraId="0C5603F0">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高原地区周围血管疾病社群队列≥2个，纳入病例数≥1000例；建立不同海拔地区周围血管疾病专病队列≥1个（包括临床数据库、影像库及生物样本库），存储样本≥1000例；明确高原地区周围血管疾病早期筛查指标≥2个；明确高原地区周围血管疾病分子靶点≥1个；发现高原地区周围血管疾病早期预警指标≥2个；明确具有“西藏高原特色”的早期诊治策略优化方案≥1个。发表高水平论文≥2篇；授权发明专利≥1项；编制研究报告1份。</w:t>
      </w:r>
    </w:p>
    <w:p w14:paraId="5AE1D5AB">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周围血管疾病；</w:t>
      </w:r>
      <w:r>
        <w:rPr>
          <w:rFonts w:hint="default" w:ascii="Times New Roman" w:hAnsi="Times New Roman" w:eastAsia="仿宋_GB2312" w:cs="Times New Roman"/>
          <w:bCs/>
          <w:sz w:val="32"/>
          <w:szCs w:val="32"/>
          <w:highlight w:val="none"/>
        </w:rPr>
        <w:t>诊治策略</w:t>
      </w:r>
    </w:p>
    <w:p w14:paraId="24CEF167">
      <w:pPr>
        <w:pStyle w:val="8"/>
        <w:adjustRightInd w:val="0"/>
        <w:snapToGrid w:val="0"/>
        <w:spacing w:line="576" w:lineRule="exact"/>
        <w:ind w:left="0" w:leftChars="0"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320FCA58">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61" w:name="_Toc4144"/>
      <w:bookmarkStart w:id="62" w:name="_Toc5750"/>
      <w:r>
        <w:rPr>
          <w:rFonts w:hint="default" w:ascii="Times New Roman" w:hAnsi="Times New Roman" w:eastAsia="仿宋_GB2312" w:cs="Times New Roman"/>
          <w:b/>
          <w:sz w:val="32"/>
          <w:szCs w:val="32"/>
          <w:highlight w:val="none"/>
        </w:rPr>
        <w:t>4.12 西藏未知传染病应对机制构建和能力提升研究</w:t>
      </w:r>
      <w:r>
        <w:rPr>
          <w:rFonts w:hint="default" w:ascii="Times New Roman" w:hAnsi="Times New Roman" w:eastAsia="仿宋_GB2312" w:cs="Times New Roman"/>
          <w:bCs/>
          <w:sz w:val="32"/>
          <w:szCs w:val="32"/>
          <w:highlight w:val="none"/>
        </w:rPr>
        <w:t>（项目类别：基地与人才；研究类型：应用基础研究；成果导向类型：技术应用导向；研究期限：原则上不超过2年；对口行业部门：卫生健康部门）</w:t>
      </w:r>
      <w:bookmarkEnd w:id="61"/>
      <w:bookmarkEnd w:id="62"/>
    </w:p>
    <w:p w14:paraId="22D26837">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西藏自治区传染病预防控制重点实验室（筹），面对可能在西藏造成暴发流行的未知传染病，开展快速识别和应对机制研究；开展特殊地质灾害或重大生态灾害下的未知传染病病原体外溢风险模型研究；开展未知传染病识别、报告、救治、监测、预警、处置演练；建立未知传染病快速鉴定技术，构建敏感高效的监测预警网络；评估西藏传染病平静状态下储备基础能力和未知传染病暴发状态下实施巨量人群筛查技术的社会弹性应对能力。</w:t>
      </w:r>
    </w:p>
    <w:p w14:paraId="7CF4BC13">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特殊地质灾害或重大生态灾害下的未知传染病病原体外溢风险模型1个；建立西藏未知传染病的应对机制运行方案和预案1套；开展未知传染病的应对演练1次，开展评估1次；建立针对西藏未来高风险未知传染病病原体的快速鉴定技术≥4项。编制研究报告1份。</w:t>
      </w:r>
    </w:p>
    <w:p w14:paraId="53E02AA6">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未知传染病；</w:t>
      </w:r>
      <w:r>
        <w:rPr>
          <w:rFonts w:hint="default" w:ascii="Times New Roman" w:hAnsi="Times New Roman" w:eastAsia="仿宋_GB2312" w:cs="Times New Roman"/>
          <w:sz w:val="32"/>
          <w:szCs w:val="32"/>
          <w:highlight w:val="none"/>
        </w:rPr>
        <w:t>快速鉴定技术；</w:t>
      </w:r>
      <w:r>
        <w:rPr>
          <w:rFonts w:hint="default" w:ascii="Times New Roman" w:hAnsi="Times New Roman" w:eastAsia="仿宋_GB2312" w:cs="Times New Roman"/>
          <w:bCs/>
          <w:sz w:val="32"/>
          <w:szCs w:val="32"/>
          <w:highlight w:val="none"/>
        </w:rPr>
        <w:t>应对机制</w:t>
      </w:r>
    </w:p>
    <w:p w14:paraId="59D104FC">
      <w:pPr>
        <w:pStyle w:val="8"/>
        <w:adjustRightInd w:val="0"/>
        <w:snapToGrid w:val="0"/>
        <w:spacing w:line="576" w:lineRule="exact"/>
        <w:ind w:left="0" w:leftChars="0"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42B919DA">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63" w:name="_Toc11586"/>
      <w:bookmarkStart w:id="64" w:name="_Toc27207"/>
      <w:r>
        <w:rPr>
          <w:rFonts w:hint="default" w:ascii="Times New Roman" w:hAnsi="Times New Roman" w:eastAsia="仿宋_GB2312" w:cs="Times New Roman"/>
          <w:b/>
          <w:sz w:val="32"/>
          <w:szCs w:val="32"/>
          <w:highlight w:val="none"/>
        </w:rPr>
        <w:t>4.13 高原人群低氧适应能力提升的运动促进体质健康研究</w:t>
      </w:r>
      <w:r>
        <w:rPr>
          <w:rFonts w:hint="default" w:ascii="Times New Roman" w:hAnsi="Times New Roman" w:eastAsia="仿宋_GB2312" w:cs="Times New Roman"/>
          <w:bCs/>
          <w:sz w:val="32"/>
          <w:szCs w:val="32"/>
          <w:highlight w:val="none"/>
        </w:rPr>
        <w:t>（项目类别：重点研发及转化；研究类型：应用示范；成果导向类型：市场应用导向；研究期限：原则上不超过2年；对口行业部门：卫生健康部门、体育部门）</w:t>
      </w:r>
      <w:bookmarkEnd w:id="63"/>
      <w:bookmarkEnd w:id="64"/>
    </w:p>
    <w:p w14:paraId="5221A606">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bookmarkStart w:id="65" w:name="_Toc2061054234"/>
      <w:bookmarkStart w:id="66" w:name="_Toc1244674502"/>
      <w:r>
        <w:rPr>
          <w:rFonts w:hint="default" w:ascii="Times New Roman" w:hAnsi="Times New Roman" w:eastAsia="仿宋_GB2312" w:cs="Times New Roman"/>
          <w:sz w:val="32"/>
          <w:szCs w:val="32"/>
          <w:highlight w:val="none"/>
          <w:lang w:eastAsia="zh-Hans"/>
        </w:rPr>
        <w:t>探索世居高原地区人群健康与自然环境、生活方式、社会发展等因素之间的关系，建立高原地区运动健身效果的预判模型和适合各类人群的运动健身方案</w:t>
      </w:r>
      <w:r>
        <w:rPr>
          <w:rFonts w:hint="default" w:ascii="Times New Roman" w:hAnsi="Times New Roman" w:eastAsia="仿宋_GB2312" w:cs="Times New Roman"/>
          <w:sz w:val="32"/>
          <w:szCs w:val="32"/>
          <w:highlight w:val="none"/>
        </w:rPr>
        <w:t>；</w:t>
      </w:r>
      <w:bookmarkEnd w:id="65"/>
      <w:bookmarkEnd w:id="66"/>
      <w:r>
        <w:rPr>
          <w:rFonts w:hint="default" w:ascii="Times New Roman" w:hAnsi="Times New Roman" w:eastAsia="仿宋_GB2312" w:cs="Times New Roman"/>
          <w:sz w:val="32"/>
          <w:szCs w:val="32"/>
          <w:highlight w:val="none"/>
          <w:lang w:eastAsia="zh-Hans"/>
        </w:rPr>
        <w:t>开展低氧条件下运动与健康的复杂性科学机制研究，绘制跨越西藏不同海拔的</w:t>
      </w:r>
      <w:r>
        <w:rPr>
          <w:rFonts w:hint="default" w:ascii="Times New Roman" w:hAnsi="Times New Roman" w:eastAsia="仿宋_GB2312" w:cs="Times New Roman"/>
          <w:sz w:val="32"/>
          <w:szCs w:val="32"/>
          <w:highlight w:val="none"/>
        </w:rPr>
        <w:t>膝关节</w:t>
      </w:r>
      <w:r>
        <w:rPr>
          <w:rFonts w:hint="default" w:ascii="Times New Roman" w:hAnsi="Times New Roman" w:eastAsia="仿宋_GB2312" w:cs="Times New Roman"/>
          <w:sz w:val="32"/>
          <w:szCs w:val="32"/>
          <w:highlight w:val="none"/>
          <w:lang w:eastAsia="zh-Hans"/>
        </w:rPr>
        <w:t>骨性关节炎流行病学图谱，探讨相关发病机制</w:t>
      </w:r>
      <w:r>
        <w:rPr>
          <w:rFonts w:hint="default" w:ascii="Times New Roman" w:hAnsi="Times New Roman" w:eastAsia="仿宋_GB2312" w:cs="Times New Roman"/>
          <w:sz w:val="32"/>
          <w:szCs w:val="32"/>
          <w:highlight w:val="none"/>
        </w:rPr>
        <w:t>；探索</w:t>
      </w:r>
      <w:r>
        <w:rPr>
          <w:rFonts w:hint="default" w:ascii="Times New Roman" w:hAnsi="Times New Roman" w:eastAsia="仿宋_GB2312" w:cs="Times New Roman"/>
          <w:sz w:val="32"/>
          <w:szCs w:val="32"/>
          <w:highlight w:val="none"/>
          <w:lang w:eastAsia="zh-Hans"/>
        </w:rPr>
        <w:t>适合高原地区慢性疾病人群的个性化精准运动处方体系，为促进高原地区人群运动促进健康提供方法指导。</w:t>
      </w:r>
    </w:p>
    <w:p w14:paraId="6FEB083F">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lang w:eastAsia="zh-Hans"/>
        </w:rPr>
        <w:t>建立高原地区运动健身效果的预判模型</w:t>
      </w:r>
      <w:r>
        <w:rPr>
          <w:rFonts w:hint="default" w:ascii="Times New Roman" w:hAnsi="Times New Roman" w:eastAsia="仿宋_GB2312" w:cs="Times New Roman"/>
          <w:sz w:val="32"/>
          <w:szCs w:val="32"/>
          <w:highlight w:val="none"/>
        </w:rPr>
        <w:t>≥2种；</w:t>
      </w:r>
      <w:r>
        <w:rPr>
          <w:rFonts w:hint="default" w:ascii="Times New Roman" w:hAnsi="Times New Roman" w:eastAsia="仿宋_GB2312" w:cs="Times New Roman"/>
          <w:sz w:val="32"/>
          <w:szCs w:val="32"/>
          <w:highlight w:val="none"/>
          <w:lang w:eastAsia="zh-Hans"/>
        </w:rPr>
        <w:t>绘制出跨越西藏不同海拔的</w:t>
      </w:r>
      <w:r>
        <w:rPr>
          <w:rFonts w:hint="default" w:ascii="Times New Roman" w:hAnsi="Times New Roman" w:eastAsia="仿宋_GB2312" w:cs="Times New Roman"/>
          <w:sz w:val="32"/>
          <w:szCs w:val="32"/>
          <w:highlight w:val="none"/>
        </w:rPr>
        <w:t>膝关节</w:t>
      </w:r>
      <w:r>
        <w:rPr>
          <w:rFonts w:hint="default" w:ascii="Times New Roman" w:hAnsi="Times New Roman" w:eastAsia="仿宋_GB2312" w:cs="Times New Roman"/>
          <w:sz w:val="32"/>
          <w:szCs w:val="32"/>
          <w:highlight w:val="none"/>
          <w:lang w:eastAsia="zh-Hans"/>
        </w:rPr>
        <w:t>骨性关节炎流行病学图谱</w:t>
      </w:r>
      <w:r>
        <w:rPr>
          <w:rFonts w:hint="default" w:ascii="Times New Roman" w:hAnsi="Times New Roman" w:eastAsia="仿宋_GB2312" w:cs="Times New Roman"/>
          <w:sz w:val="32"/>
          <w:szCs w:val="32"/>
          <w:highlight w:val="none"/>
        </w:rPr>
        <w:t>1个；选择高原地区≥2种常见</w:t>
      </w:r>
      <w:r>
        <w:rPr>
          <w:rFonts w:hint="default" w:ascii="Times New Roman" w:hAnsi="Times New Roman" w:eastAsia="仿宋_GB2312" w:cs="Times New Roman"/>
          <w:sz w:val="32"/>
          <w:szCs w:val="32"/>
          <w:highlight w:val="none"/>
          <w:lang w:eastAsia="zh-Hans"/>
        </w:rPr>
        <w:t>慢性疾病</w:t>
      </w:r>
      <w:r>
        <w:rPr>
          <w:rFonts w:hint="default" w:ascii="Times New Roman" w:hAnsi="Times New Roman" w:eastAsia="仿宋_GB2312" w:cs="Times New Roman"/>
          <w:sz w:val="32"/>
          <w:szCs w:val="32"/>
          <w:highlight w:val="none"/>
        </w:rPr>
        <w:t>，探索相对该</w:t>
      </w:r>
      <w:r>
        <w:rPr>
          <w:rFonts w:hint="default" w:ascii="Times New Roman" w:hAnsi="Times New Roman" w:eastAsia="仿宋_GB2312" w:cs="Times New Roman"/>
          <w:sz w:val="32"/>
          <w:szCs w:val="32"/>
          <w:highlight w:val="none"/>
          <w:lang w:eastAsia="zh-Hans"/>
        </w:rPr>
        <w:t>慢性疾病人群的运动处方</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eastAsia="zh-Hans"/>
        </w:rPr>
        <w:t>2份</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eastAsia="zh-Hans"/>
        </w:rPr>
        <w:t>申请发明专利1项，授权发明专利1项</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eastAsia="zh-Hans"/>
        </w:rPr>
        <w:t>编制研究报告2</w:t>
      </w:r>
      <w:r>
        <w:rPr>
          <w:rFonts w:hint="default" w:ascii="Times New Roman" w:hAnsi="Times New Roman" w:eastAsia="仿宋_GB2312" w:cs="Times New Roman"/>
          <w:sz w:val="32"/>
          <w:szCs w:val="32"/>
          <w:highlight w:val="none"/>
        </w:rPr>
        <w:t>份</w:t>
      </w:r>
      <w:r>
        <w:rPr>
          <w:rFonts w:hint="default" w:ascii="Times New Roman" w:hAnsi="Times New Roman" w:eastAsia="仿宋_GB2312" w:cs="Times New Roman"/>
          <w:sz w:val="32"/>
          <w:szCs w:val="32"/>
          <w:highlight w:val="none"/>
          <w:lang w:eastAsia="zh-Hans"/>
        </w:rPr>
        <w:t>。</w:t>
      </w:r>
    </w:p>
    <w:p w14:paraId="26A85173">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高原人群；低氧适应；运动促进</w:t>
      </w:r>
    </w:p>
    <w:p w14:paraId="2249664C">
      <w:pPr>
        <w:pStyle w:val="8"/>
        <w:adjustRightInd w:val="0"/>
        <w:snapToGrid w:val="0"/>
        <w:spacing w:line="576" w:lineRule="exact"/>
        <w:ind w:left="0" w:leftChars="0"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74E629F4">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67" w:name="_Toc8389"/>
      <w:bookmarkStart w:id="68" w:name="_Toc19102"/>
      <w:r>
        <w:rPr>
          <w:rFonts w:hint="default" w:ascii="Times New Roman" w:hAnsi="Times New Roman" w:eastAsia="仿宋_GB2312" w:cs="Times New Roman"/>
          <w:b/>
          <w:sz w:val="32"/>
          <w:szCs w:val="32"/>
          <w:highlight w:val="none"/>
        </w:rPr>
        <w:t>4.14 高原儿童青少年脑智发育与健康促进研究与应用</w:t>
      </w:r>
      <w:r>
        <w:rPr>
          <w:rFonts w:hint="default" w:ascii="Times New Roman" w:hAnsi="Times New Roman" w:eastAsia="仿宋_GB2312" w:cs="Times New Roman"/>
          <w:bCs/>
          <w:sz w:val="32"/>
          <w:szCs w:val="32"/>
          <w:highlight w:val="none"/>
        </w:rPr>
        <w:t>（项目类别：基地与人才；研究类型：应用基础研究；成果导向类型：理论创新导向；研究期限：原则上不超过2年；对口行业部门：卫生健康部门）</w:t>
      </w:r>
      <w:bookmarkEnd w:id="67"/>
      <w:bookmarkEnd w:id="68"/>
    </w:p>
    <w:p w14:paraId="3CE46642">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高原脑科学与环境习服重点实验室（筹），建立可应用的高原青少年人群脑智健康参考常模；构建高原环境下促青少年脑习服、抗脑早衰的生命健康干预技术，研制标准、应用示范一体化的高原青少年脑健康解决方案</w:t>
      </w:r>
      <w:r>
        <w:rPr>
          <w:rFonts w:hint="default" w:ascii="Times New Roman" w:hAnsi="Times New Roman" w:eastAsia="仿宋_GB2312" w:cs="Times New Roman"/>
          <w:b/>
          <w:bCs/>
          <w:sz w:val="32"/>
          <w:szCs w:val="32"/>
          <w:highlight w:val="none"/>
        </w:rPr>
        <w:t>；</w:t>
      </w:r>
      <w:r>
        <w:rPr>
          <w:rFonts w:hint="default" w:ascii="Times New Roman" w:hAnsi="Times New Roman" w:eastAsia="仿宋_GB2312" w:cs="Times New Roman"/>
          <w:sz w:val="32"/>
          <w:szCs w:val="32"/>
          <w:highlight w:val="none"/>
        </w:rPr>
        <w:t>开展高原青少年脑智习服与适应影像学队列研究；分析高原青少年脑习服与适应的神经生物影像学机制；探索高原青少年脑早衰评估与预测新方法；构建促高原儿童青少年脑智发展与教育应用和促高原青少年脑智发育和健康发展的干预体系。</w:t>
      </w:r>
    </w:p>
    <w:p w14:paraId="2133CC1E">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构建高原青少年脑习服与适应脑电及影像学队列数据库1个，样本量＞300人（EEG静息态＞200人、MRI＞100人）；构建高原青少年人群脑智健康参考常模1套，准确率＞85%；构建高原青少年人群脑习服与早衰诊断标准1套，ROC：AUC＞0.7；研发促高原儿童青少年脑智发展教育训练程序1套；编制促高原青少年脑智发育和健康发展指南1部。申请发明专利1项；登记软件著作权1项；编制研究报告1份。</w:t>
      </w:r>
    </w:p>
    <w:p w14:paraId="5B2A6214">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青少年脑智发育；健康促进</w:t>
      </w:r>
    </w:p>
    <w:p w14:paraId="0401888A">
      <w:pPr>
        <w:pStyle w:val="8"/>
        <w:adjustRightInd w:val="0"/>
        <w:snapToGrid w:val="0"/>
        <w:spacing w:line="576" w:lineRule="exact"/>
        <w:ind w:left="0" w:leftChars="0"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49DFBF7E">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69" w:name="_Toc27499"/>
      <w:bookmarkStart w:id="70" w:name="_Toc3014"/>
      <w:r>
        <w:rPr>
          <w:rFonts w:hint="default" w:ascii="Times New Roman" w:hAnsi="Times New Roman" w:eastAsia="仿宋_GB2312" w:cs="Times New Roman"/>
          <w:b/>
          <w:sz w:val="32"/>
          <w:szCs w:val="32"/>
          <w:highlight w:val="none"/>
        </w:rPr>
        <w:t>4.15 高原人群上消化道和结直肠肿瘤联合防控方案研究</w:t>
      </w:r>
      <w:r>
        <w:rPr>
          <w:rFonts w:hint="default" w:ascii="Times New Roman" w:hAnsi="Times New Roman" w:eastAsia="仿宋_GB2312" w:cs="Times New Roman"/>
          <w:bCs/>
          <w:sz w:val="32"/>
          <w:szCs w:val="32"/>
          <w:highlight w:val="none"/>
        </w:rPr>
        <w:t>（项目类别：基地与人才；研究类型：应用基础研究；成果导向类型：技术应用导向；研究期限：原则上不超过2年；对口行业部门：卫生健康部门）</w:t>
      </w:r>
      <w:bookmarkEnd w:id="69"/>
      <w:bookmarkEnd w:id="70"/>
    </w:p>
    <w:p w14:paraId="27C228CE">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消化系统疾病临床医学研究中心（筹），面向西藏地区癌症防控需求，针对西藏地区特有的环境和生活方式，建立大型上消化道和结直肠肿瘤筛查早诊队列，收集人群的生物样本，记录队列人群中的肿瘤发生情况和死亡事件；建立适合于西藏居民的高效可靠的上消化道癌和结直肠癌风险预测模型；建立适用于人群组织性和临床机会性的上消化道和结直肠肿瘤联合筛查适宜策略；通过系统评估不同策略的长期效果、效益和卫生经济学指标，确定适用于推广的人群组织性筛查策略和新的临床机会性筛查策略。</w:t>
      </w:r>
    </w:p>
    <w:p w14:paraId="5EA42D1E">
      <w:pPr>
        <w:adjustRightInd w:val="0"/>
        <w:snapToGrid w:val="0"/>
        <w:spacing w:line="576" w:lineRule="exact"/>
        <w:ind w:firstLine="643" w:firstLineChars="200"/>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西藏地区上消化道癌和结直肠癌筛查早诊队列1个，队列人数≥2万人，随访≥3年；建立适合于西藏居民的高效可靠的上消化道癌和结直肠癌风险预测模型各1套；建立适用于人群组织性和临床机会性的上消化道和结直肠肿瘤联合筛查适宜策略各1套；编制西藏上消化道和结直肠癌预防和筛查指南1部。申请发明专利≥2项；编制研究报告1份。</w:t>
      </w:r>
    </w:p>
    <w:p w14:paraId="5B63C046">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上消化道和结直肠肿瘤；联合防控方案</w:t>
      </w:r>
    </w:p>
    <w:p w14:paraId="1CD4183F">
      <w:pPr>
        <w:pStyle w:val="8"/>
        <w:adjustRightInd w:val="0"/>
        <w:snapToGrid w:val="0"/>
        <w:spacing w:line="576" w:lineRule="exact"/>
        <w:ind w:left="0" w:leftChars="0"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0FB2E20F">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71" w:name="_Toc22470"/>
      <w:bookmarkStart w:id="72" w:name="_Toc30025"/>
      <w:r>
        <w:rPr>
          <w:rFonts w:hint="default" w:ascii="Times New Roman" w:hAnsi="Times New Roman" w:eastAsia="仿宋_GB2312" w:cs="Times New Roman"/>
          <w:b/>
          <w:sz w:val="32"/>
          <w:szCs w:val="32"/>
          <w:highlight w:val="none"/>
        </w:rPr>
        <w:t>4.16 高高原地区人群健康现状及疾病防治研究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（项目类别：重点研发及转化；研究类型：应用基础研究；成果导向类型：技术应用导向；研究期限：原则上不超过3年；对口行业部门：卫生健康部门）</w:t>
      </w:r>
      <w:bookmarkEnd w:id="71"/>
      <w:bookmarkEnd w:id="72"/>
    </w:p>
    <w:p w14:paraId="5C9723A0">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建立海拔4500米以上高原地区（如西藏阿里、那曲等地）常驻人群队列；明确高高原居民健康现状，开展与海拔4500米以下高原居民的健康状况对比研究；利用人群的临床基础信息和体液标本，绘制高海拔地区居民的基因、转录组、蛋白质组和代谢组等多组学图谱，探究高高原环境对居民健康的独特影响机制；针对高高原地区独特的地理环境因素及发病机制，研发高原病及高原相关疾病防治医疗设备，研发高高原地区高原病及高原相关疾病防治药物；开展队列研究、随机对照临床试验，探究建立高高原人群高原病防治方案。</w:t>
      </w:r>
    </w:p>
    <w:p w14:paraId="2D3EAA96">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在海拔4500米以上地区居住的高原人群队列1个，样本量≥1000人；建立高高原地区居民独特的疾病谱1个；挖掘高高原居民健康相关的多组学生物标志物≥2个；研发适用于高高原环境的高原病防治设备1套、高原病防治药物1个；形成高高原高原病诊疗专家共识（防治方案）1套。申请发明专利1项，授权发明专利1项；编制研究报告1份。</w:t>
      </w:r>
    </w:p>
    <w:p w14:paraId="582300D3">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高高原地区；健康水平；疾病防治</w:t>
      </w:r>
    </w:p>
    <w:p w14:paraId="51E391AB">
      <w:pPr>
        <w:pStyle w:val="8"/>
        <w:adjustRightInd w:val="0"/>
        <w:snapToGrid w:val="0"/>
        <w:spacing w:line="576" w:lineRule="exact"/>
        <w:ind w:left="0" w:leftChars="0"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资助强度原则上不超过400万元。</w:t>
      </w:r>
    </w:p>
    <w:p w14:paraId="22581FFE">
      <w:pPr>
        <w:pStyle w:val="5"/>
        <w:widowControl/>
        <w:kinsoku w:val="0"/>
        <w:autoSpaceDE w:val="0"/>
        <w:autoSpaceDN w:val="0"/>
        <w:adjustRightInd w:val="0"/>
        <w:snapToGrid w:val="0"/>
        <w:spacing w:line="576" w:lineRule="exact"/>
        <w:ind w:firstLine="618"/>
        <w:textAlignment w:val="baseline"/>
        <w:outlineLvl w:val="2"/>
        <w:rPr>
          <w:rFonts w:hint="default" w:ascii="Times New Roman" w:hAnsi="Times New Roman" w:cs="Times New Roman"/>
          <w:sz w:val="32"/>
          <w:szCs w:val="32"/>
          <w:highlight w:val="none"/>
          <w:lang w:eastAsia="zh-CN"/>
        </w:rPr>
      </w:pPr>
      <w:bookmarkStart w:id="73" w:name="_Toc15785"/>
      <w:r>
        <w:rPr>
          <w:rFonts w:hint="default" w:ascii="Times New Roman" w:hAnsi="Times New Roman" w:eastAsia="仿宋_GB2312" w:cs="Times New Roman"/>
          <w:b/>
          <w:sz w:val="32"/>
          <w:szCs w:val="32"/>
          <w:highlight w:val="none"/>
          <w:lang w:eastAsia="zh-CN"/>
        </w:rPr>
        <w:t>4.17 西藏重大传染病多渠道监测预警关键技术研究及智慧化平台建设（</w:t>
      </w:r>
      <w:r>
        <w:rPr>
          <w:rFonts w:hint="default" w:ascii="Times New Roman" w:hAnsi="Times New Roman" w:eastAsia="仿宋_GB2312" w:cs="Times New Roman"/>
          <w:bCs/>
          <w:sz w:val="32"/>
          <w:szCs w:val="32"/>
          <w:highlight w:val="none"/>
          <w:lang w:eastAsia="zh-CN"/>
        </w:rPr>
        <w:t>项目类别：重点研发及转化；研究类型：应用基础研究；成果导向类型：技术应用导向；研究期限：原则上不超过2年；对口行业部门：卫生健康部门）</w:t>
      </w:r>
      <w:bookmarkEnd w:id="73"/>
    </w:p>
    <w:p w14:paraId="29D02911">
      <w:pPr>
        <w:pStyle w:val="5"/>
        <w:widowControl/>
        <w:kinsoku w:val="0"/>
        <w:autoSpaceDE w:val="0"/>
        <w:autoSpaceDN w:val="0"/>
        <w:adjustRightInd w:val="0"/>
        <w:snapToGrid w:val="0"/>
        <w:spacing w:line="576" w:lineRule="exact"/>
        <w:ind w:firstLine="643" w:firstLineChars="200"/>
        <w:textAlignment w:val="baseline"/>
        <w:rPr>
          <w:rFonts w:hint="default" w:ascii="Times New Roman" w:hAnsi="Times New Roman" w:eastAsia="仿宋_GB2312" w:cs="Times New Roman"/>
          <w:sz w:val="32"/>
          <w:szCs w:val="32"/>
          <w:highlight w:val="none"/>
          <w:lang w:eastAsia="zh-CN"/>
        </w:rPr>
      </w:pPr>
      <w:r>
        <w:rPr>
          <w:rFonts w:hint="default" w:ascii="Times New Roman" w:hAnsi="Times New Roman" w:eastAsia="仿宋_GB2312" w:cs="Times New Roman"/>
          <w:b/>
          <w:bCs/>
          <w:sz w:val="32"/>
          <w:szCs w:val="32"/>
          <w:highlight w:val="none"/>
          <w:lang w:eastAsia="zh-CN"/>
        </w:rPr>
        <w:t>研究内容：</w:t>
      </w:r>
      <w:r>
        <w:rPr>
          <w:rFonts w:hint="default" w:ascii="Times New Roman" w:hAnsi="Times New Roman" w:eastAsia="仿宋_GB2312" w:cs="Times New Roman"/>
          <w:sz w:val="32"/>
          <w:szCs w:val="32"/>
          <w:highlight w:val="none"/>
          <w:lang w:eastAsia="zh-CN"/>
        </w:rPr>
        <w:t>围绕鼠疫、乙肝、结核等西藏重大传染病，开展流行特征、传播规律、影响因素研究；结合人工智能和大数据技术，整合多源异构数据，开发基于个体和群体的多环节、实时预警技术，构建智能化预警系统；开发多群体协同、多渠道干预的重大传染病防控决策智能辅助系统；以事前预警-事中反应-事后恢复为轴心的“一站式”架构，搭建重大传染病多渠道监测预警智能管理平台并示范推广。</w:t>
      </w:r>
    </w:p>
    <w:p w14:paraId="31C44A31">
      <w:pPr>
        <w:pStyle w:val="5"/>
        <w:adjustRightInd w:val="0"/>
        <w:snapToGrid w:val="0"/>
        <w:spacing w:line="576" w:lineRule="exact"/>
        <w:ind w:firstLine="643" w:firstLineChars="200"/>
        <w:rPr>
          <w:rFonts w:hint="default" w:ascii="Times New Roman" w:hAnsi="Times New Roman" w:eastAsia="仿宋_GB2312" w:cs="Times New Roman"/>
          <w:sz w:val="32"/>
          <w:szCs w:val="32"/>
          <w:highlight w:val="none"/>
          <w:lang w:eastAsia="zh-CN"/>
        </w:rPr>
      </w:pPr>
      <w:r>
        <w:rPr>
          <w:rFonts w:hint="default" w:ascii="Times New Roman" w:hAnsi="Times New Roman" w:eastAsia="仿宋_GB2312" w:cs="Times New Roman"/>
          <w:b/>
          <w:bCs/>
          <w:sz w:val="32"/>
          <w:szCs w:val="32"/>
          <w:highlight w:val="none"/>
          <w:lang w:eastAsia="zh-CN"/>
        </w:rPr>
        <w:t>考核指标：</w:t>
      </w:r>
      <w:r>
        <w:rPr>
          <w:rFonts w:hint="default" w:ascii="Times New Roman" w:hAnsi="Times New Roman" w:eastAsia="仿宋_GB2312" w:cs="Times New Roman"/>
          <w:sz w:val="32"/>
          <w:szCs w:val="32"/>
          <w:highlight w:val="none"/>
          <w:lang w:eastAsia="zh-CN"/>
        </w:rPr>
        <w:t>建立重大传染病多元融合数据库1个，数据源≥10种；建立人工智能预测预警模型≥5种；开发高原重大传染病多渠道监测预警系统1套，编制高原重大传染病智慧化多渠道监测预警工作指南1部，并在自治区相关部门应用示范1处。登记软件著作权≥1项；编制研究报告1份。</w:t>
      </w:r>
    </w:p>
    <w:p w14:paraId="525F0B8C">
      <w:pPr>
        <w:pStyle w:val="5"/>
        <w:adjustRightInd w:val="0"/>
        <w:snapToGrid w:val="0"/>
        <w:spacing w:line="576" w:lineRule="exact"/>
        <w:ind w:firstLine="599" w:firstLineChars="200"/>
        <w:rPr>
          <w:rFonts w:hint="default" w:ascii="Times New Roman" w:hAnsi="Times New Roman" w:eastAsia="仿宋_GB2312" w:cs="Times New Roman"/>
          <w:sz w:val="33"/>
          <w:szCs w:val="33"/>
          <w:highlight w:val="none"/>
          <w:lang w:eastAsia="zh-CN"/>
        </w:rPr>
      </w:pPr>
      <w:r>
        <w:rPr>
          <w:rFonts w:hint="default" w:ascii="Times New Roman" w:hAnsi="Times New Roman" w:eastAsia="仿宋_GB2312" w:cs="Times New Roman"/>
          <w:b/>
          <w:bCs/>
          <w:spacing w:val="-16"/>
          <w:position w:val="15"/>
          <w:sz w:val="33"/>
          <w:szCs w:val="33"/>
          <w:highlight w:val="none"/>
          <w:lang w:eastAsia="zh-CN"/>
        </w:rPr>
        <w:t>关键词：</w:t>
      </w:r>
      <w:r>
        <w:rPr>
          <w:rFonts w:hint="default" w:ascii="Times New Roman" w:hAnsi="Times New Roman" w:eastAsia="仿宋_GB2312" w:cs="Times New Roman"/>
          <w:spacing w:val="-16"/>
          <w:position w:val="15"/>
          <w:sz w:val="33"/>
          <w:szCs w:val="33"/>
          <w:highlight w:val="none"/>
          <w:lang w:eastAsia="zh-CN"/>
        </w:rPr>
        <w:t>高原重大传染病；监测预警；智慧平台</w:t>
      </w:r>
    </w:p>
    <w:p w14:paraId="234ADA38">
      <w:pPr>
        <w:pStyle w:val="5"/>
        <w:adjustRightInd w:val="0"/>
        <w:snapToGrid w:val="0"/>
        <w:spacing w:line="576" w:lineRule="exact"/>
        <w:ind w:firstLine="643" w:firstLineChars="200"/>
        <w:rPr>
          <w:rFonts w:hint="default" w:ascii="Times New Roman" w:hAnsi="Times New Roman" w:eastAsia="仿宋_GB2312" w:cs="Times New Roman"/>
          <w:sz w:val="21"/>
          <w:highlight w:val="none"/>
          <w:lang w:eastAsia="zh-CN"/>
        </w:rPr>
      </w:pPr>
      <w:r>
        <w:rPr>
          <w:rFonts w:hint="default" w:ascii="Times New Roman" w:hAnsi="Times New Roman" w:eastAsia="仿宋_GB2312" w:cs="Times New Roman"/>
          <w:b/>
          <w:bCs/>
          <w:sz w:val="32"/>
          <w:szCs w:val="32"/>
          <w:highlight w:val="none"/>
          <w:lang w:eastAsia="zh-CN"/>
        </w:rPr>
        <w:t>其他要求：</w:t>
      </w:r>
      <w:r>
        <w:rPr>
          <w:rFonts w:hint="default" w:ascii="Times New Roman" w:hAnsi="Times New Roman" w:eastAsia="仿宋_GB2312" w:cs="Times New Roman"/>
          <w:spacing w:val="-9"/>
          <w:sz w:val="33"/>
          <w:szCs w:val="33"/>
          <w:highlight w:val="none"/>
          <w:lang w:eastAsia="zh-CN"/>
        </w:rPr>
        <w:t>财政资金资助强度原则上不超过20</w:t>
      </w:r>
      <w:r>
        <w:rPr>
          <w:rFonts w:hint="default" w:ascii="Times New Roman" w:hAnsi="Times New Roman" w:eastAsia="仿宋_GB2312" w:cs="Times New Roman"/>
          <w:spacing w:val="-10"/>
          <w:sz w:val="33"/>
          <w:szCs w:val="33"/>
          <w:highlight w:val="none"/>
          <w:lang w:eastAsia="zh-CN"/>
        </w:rPr>
        <w:t>0万元。</w:t>
      </w:r>
    </w:p>
    <w:p w14:paraId="09A26074">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74" w:name="_Toc2125"/>
      <w:r>
        <w:rPr>
          <w:rFonts w:hint="default" w:ascii="Times New Roman" w:hAnsi="Times New Roman" w:eastAsia="仿宋_GB2312" w:cs="Times New Roman"/>
          <w:b/>
          <w:bCs/>
          <w:sz w:val="32"/>
          <w:szCs w:val="32"/>
          <w:highlight w:val="none"/>
        </w:rPr>
        <w:t>4.18 高原特殊环境对常驻人群健康的影响研究</w:t>
      </w:r>
      <w:r>
        <w:rPr>
          <w:rFonts w:hint="default" w:ascii="Times New Roman" w:hAnsi="Times New Roman" w:eastAsia="仿宋_GB2312" w:cs="Times New Roman"/>
          <w:bCs/>
          <w:sz w:val="32"/>
          <w:szCs w:val="32"/>
          <w:highlight w:val="none"/>
        </w:rPr>
        <w:t>（项目类别：重点研发及转化；研究类型：应用基础研究；成果导向类型：理论创新导向；研究期限：原则上不超过2年；对口行业部门：卫生健康部门）</w:t>
      </w:r>
      <w:bookmarkEnd w:id="74"/>
    </w:p>
    <w:p w14:paraId="355AE7E8">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基于现有人群队列，拓展构建在不同海拔地区，居住不同时长的人群队列；围绕心、脑、肺等关键器官功能，明确不同海拔、不同居住时长高原常驻人群的健康现状、常见疾病（包括高原红细胞增多症、高原性肺动脉高压、高血压、脑血管疾病、慢性气道疾病等）现患率，以及不同高原海拔人群生存寿命等指标；回顾性收集各高原地区自然环境数据，明确低压、低氧、高紫外辐射等因素对高原常住人群健康的影响，筛选出对健康影响显著的危险因素；建立前瞻性随访队列，验证高原环境因素对常住人群健康及寿命的影响，构建高原常住人群健康评估预测模型。</w:t>
      </w:r>
    </w:p>
    <w:p w14:paraId="3FB1920B">
      <w:pPr>
        <w:pStyle w:val="2"/>
        <w:pageBreakBefore w:val="0"/>
        <w:wordWrap/>
        <w:overflowPunct/>
        <w:topLinePunct w:val="0"/>
        <w:bidi w:val="0"/>
        <w:adjustRightInd w:val="0"/>
        <w:snapToGrid w:val="0"/>
        <w:spacing w:line="576" w:lineRule="exact"/>
        <w:ind w:firstLine="643"/>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 w:val="0"/>
          <w:bCs/>
          <w:sz w:val="32"/>
          <w:szCs w:val="32"/>
          <w:highlight w:val="none"/>
        </w:rPr>
        <w:t>建立海拔4500米以上地区居住的高原人群队列</w:t>
      </w:r>
      <w:r>
        <w:rPr>
          <w:rFonts w:hint="default" w:ascii="Times New Roman" w:hAnsi="Times New Roman" w:eastAsia="仿宋_GB2312" w:cs="Times New Roman"/>
          <w:b w:val="0"/>
          <w:bCs/>
          <w:sz w:val="32"/>
          <w:szCs w:val="32"/>
          <w:highlight w:val="none"/>
          <w:lang w:val="en-US" w:eastAsia="zh-CN"/>
        </w:rPr>
        <w:t>1个，样本量≥1000人</w:t>
      </w:r>
      <w:r>
        <w:rPr>
          <w:rFonts w:hint="default" w:ascii="Times New Roman" w:hAnsi="Times New Roman" w:eastAsia="仿宋_GB2312" w:cs="Times New Roman"/>
          <w:b w:val="0"/>
          <w:bCs/>
          <w:sz w:val="32"/>
          <w:szCs w:val="32"/>
          <w:highlight w:val="none"/>
        </w:rPr>
        <w:t>；获得高高原地区居民独特的疾病谱及慢性高原病现患率；挖掘高高原居民健康相关的多组学生物标志物</w:t>
      </w:r>
      <w:r>
        <w:rPr>
          <w:rFonts w:hint="default" w:ascii="Times New Roman" w:hAnsi="Times New Roman" w:eastAsia="仿宋_GB2312" w:cs="Times New Roman"/>
          <w:b w:val="0"/>
          <w:bCs/>
          <w:sz w:val="32"/>
          <w:szCs w:val="32"/>
          <w:highlight w:val="none"/>
          <w:lang w:val="en-US" w:eastAsia="zh-CN"/>
        </w:rPr>
        <w:t>≥2个</w:t>
      </w:r>
      <w:r>
        <w:rPr>
          <w:rFonts w:hint="default" w:ascii="Times New Roman" w:hAnsi="Times New Roman" w:eastAsia="仿宋_GB2312" w:cs="Times New Roman"/>
          <w:b w:val="0"/>
          <w:bCs/>
          <w:sz w:val="32"/>
          <w:szCs w:val="32"/>
          <w:highlight w:val="none"/>
        </w:rPr>
        <w:t>；研发适用于高高原环境的高原病防治设备1套、高原病防治药物1个；形成高高原高原病诊疗专家共识（防治方案）1套</w:t>
      </w:r>
      <w:r>
        <w:rPr>
          <w:rFonts w:hint="default" w:ascii="Times New Roman" w:hAnsi="Times New Roman" w:eastAsia="仿宋_GB2312" w:cs="Times New Roman"/>
          <w:b w:val="0"/>
          <w:bCs/>
          <w:sz w:val="32"/>
          <w:szCs w:val="32"/>
          <w:highlight w:val="none"/>
          <w:lang w:eastAsia="zh-CN"/>
        </w:rPr>
        <w:t>。</w:t>
      </w:r>
      <w:r>
        <w:rPr>
          <w:rFonts w:hint="default" w:ascii="Times New Roman" w:hAnsi="Times New Roman" w:eastAsia="仿宋_GB2312" w:cs="Times New Roman"/>
          <w:b w:val="0"/>
          <w:bCs/>
          <w:sz w:val="32"/>
          <w:szCs w:val="32"/>
          <w:highlight w:val="none"/>
        </w:rPr>
        <w:t>发表高水平研究论文</w:t>
      </w:r>
      <w:r>
        <w:rPr>
          <w:rFonts w:hint="default" w:ascii="Times New Roman" w:hAnsi="Times New Roman" w:eastAsia="仿宋_GB2312" w:cs="Times New Roman"/>
          <w:b w:val="0"/>
          <w:bCs/>
          <w:sz w:val="32"/>
          <w:szCs w:val="32"/>
          <w:highlight w:val="none"/>
          <w:lang w:val="en-US" w:eastAsia="zh-CN"/>
        </w:rPr>
        <w:t>≥</w:t>
      </w:r>
      <w:r>
        <w:rPr>
          <w:rFonts w:hint="default" w:ascii="Times New Roman" w:hAnsi="Times New Roman" w:eastAsia="仿宋_GB2312" w:cs="Times New Roman"/>
          <w:b w:val="0"/>
          <w:bCs/>
          <w:sz w:val="32"/>
          <w:szCs w:val="32"/>
          <w:highlight w:val="none"/>
        </w:rPr>
        <w:t>6篇；申报发明专利1项，授权1项。</w:t>
      </w:r>
    </w:p>
    <w:p w14:paraId="642159EF">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高原环境；常驻人群；健康评估预测</w:t>
      </w:r>
    </w:p>
    <w:p w14:paraId="6E8422BA">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w:t>
      </w:r>
      <w:r>
        <w:rPr>
          <w:rFonts w:hint="default" w:ascii="Times New Roman" w:hAnsi="Times New Roman" w:eastAsia="仿宋_GB2312" w:cs="Times New Roman"/>
          <w:sz w:val="32"/>
          <w:szCs w:val="32"/>
          <w:highlight w:val="none"/>
        </w:rPr>
        <w:t>200万</w:t>
      </w:r>
      <w:r>
        <w:rPr>
          <w:rFonts w:hint="default" w:ascii="Times New Roman" w:hAnsi="Times New Roman" w:eastAsia="仿宋_GB2312" w:cs="Times New Roman"/>
          <w:b/>
          <w:bCs/>
          <w:sz w:val="32"/>
          <w:szCs w:val="32"/>
          <w:highlight w:val="none"/>
        </w:rPr>
        <w:t>。</w:t>
      </w:r>
    </w:p>
    <w:p w14:paraId="5E3531E7">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75" w:name="_Toc31753"/>
      <w:r>
        <w:rPr>
          <w:rFonts w:hint="default" w:ascii="Times New Roman" w:hAnsi="Times New Roman" w:eastAsia="仿宋_GB2312" w:cs="Times New Roman"/>
          <w:b/>
          <w:sz w:val="32"/>
          <w:szCs w:val="32"/>
          <w:highlight w:val="none"/>
        </w:rPr>
        <w:t>4.19 高原婴幼儿肺发育适应队列时间生物学研究</w:t>
      </w:r>
      <w:r>
        <w:rPr>
          <w:rFonts w:hint="default" w:ascii="Times New Roman" w:hAnsi="Times New Roman" w:eastAsia="仿宋_GB2312" w:cs="Times New Roman"/>
          <w:bCs/>
          <w:sz w:val="32"/>
          <w:szCs w:val="32"/>
          <w:highlight w:val="none"/>
        </w:rPr>
        <w:t>（项目类别：重点研发及转化；研究类型：应用基础研究；成果导向类型：理论创新导向；研究期限：原则上不超过2年；对口行业部门：卫生健康部门）</w:t>
      </w:r>
      <w:bookmarkEnd w:id="75"/>
    </w:p>
    <w:p w14:paraId="39C86055">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bookmarkStart w:id="76" w:name="_Toc6403"/>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构建高原地区从妊娠中期到生后2岁的儿童生长发育队列；建立高原地区足月及早产大动物模型；发掘呼吸系统结构与功能异常重塑的预警生物学指标，将从动物模型研究中获得的预警生物学指标验证于临床队列。</w:t>
      </w:r>
      <w:bookmarkEnd w:id="76"/>
    </w:p>
    <w:p w14:paraId="5724688E">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bookmarkStart w:id="77" w:name="_Toc2920"/>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高原地区出生临床队列1个，样本量≥200例；建立临床随访流程，单例临床数据量积累≥1000条；构建高原地区足月和早产大动物模型的低氧低压模型1套，建立从妊娠中期开始的大动物模型幼体肺发育队列1套；发掘呼吸系统结构与功能异常重塑的预警生物学指标2项；发掘儿童肺发育异常的预警标志物1个。发表高水平论文3篇；申请发明专利1项；编制研究报告1份。</w:t>
      </w:r>
      <w:bookmarkEnd w:id="77"/>
    </w:p>
    <w:p w14:paraId="2ACBFAF6">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bookmarkStart w:id="78" w:name="_Toc12635"/>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婴幼儿；肺发育</w:t>
      </w:r>
      <w:bookmarkEnd w:id="78"/>
      <w:r>
        <w:rPr>
          <w:rFonts w:hint="default" w:ascii="Times New Roman" w:hAnsi="Times New Roman" w:eastAsia="仿宋_GB2312" w:cs="Times New Roman"/>
          <w:bCs/>
          <w:sz w:val="32"/>
          <w:szCs w:val="32"/>
          <w:highlight w:val="none"/>
        </w:rPr>
        <w:t>；预警生物学指标</w:t>
      </w:r>
    </w:p>
    <w:p w14:paraId="6E676E01">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bookmarkStart w:id="79" w:name="_Toc21193"/>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w:t>
      </w:r>
      <w:bookmarkEnd w:id="79"/>
    </w:p>
    <w:p w14:paraId="10F416E0">
      <w:pPr>
        <w:adjustRightInd w:val="0"/>
        <w:snapToGrid w:val="0"/>
        <w:spacing w:line="576" w:lineRule="exact"/>
        <w:ind w:firstLine="643" w:firstLineChars="200"/>
        <w:outlineLvl w:val="2"/>
        <w:rPr>
          <w:rFonts w:hint="default" w:ascii="Times New Roman" w:hAnsi="Times New Roman" w:cs="Times New Roman"/>
          <w:szCs w:val="21"/>
          <w:highlight w:val="none"/>
        </w:rPr>
      </w:pPr>
      <w:bookmarkStart w:id="80" w:name="_Toc10512"/>
      <w:r>
        <w:rPr>
          <w:rFonts w:hint="default" w:ascii="Times New Roman" w:hAnsi="Times New Roman" w:eastAsia="仿宋_GB2312" w:cs="Times New Roman"/>
          <w:b/>
          <w:sz w:val="32"/>
          <w:szCs w:val="32"/>
          <w:highlight w:val="none"/>
        </w:rPr>
        <w:t>4.20 高原地区慢性心脏瓣膜病多组学数字化精准诊断与微创治疗策略研究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（项目类别：重点研发及转化；研究类型：应用基础研究；成果导向类型：技术应用导向；研究期限：原则上不超过2年；对口行业部门：卫生健康部门）</w:t>
      </w:r>
      <w:bookmarkEnd w:id="80"/>
    </w:p>
    <w:p w14:paraId="7F1E423F">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建立高原地区慢性心脏瓣膜病患者监测、管理、预警、急救和随访的疾病全生命周期管理体系；完善多入路微创瓣膜治疗等心脏瓣膜病创新器械和药物研发、技术标准制定与推广；建立基于高原地区慢性心脏瓣膜病人群的居住环境、生活习性、影像数据、生物样本多组学专病队列数据库；研发适用于高原地区慢性心脏瓣膜病数字化精准诊断和预测预警模型；建立多模态神经网络人工智能模型，开展高原地区慢性心脏瓣膜病诊断预测实验；建立高原慢性心脏瓣膜病动物/细胞疾病模型，开展高原慢性心脏瓣膜病发生发展机制研究，验证组学研究筛查的疾病相关分子标靶及关键致病通路。</w:t>
      </w:r>
    </w:p>
    <w:p w14:paraId="46E077E7">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发专门适用于高原环境的、简单易行、结果准确可靠且规范化的高原地区慢性心脏瓣膜病数字化精准诊断和预测预警模型1套；建立多模态神经网络人工智能模型1个，预测专病队列数据库内慢性心脏瓣膜病预警准确率≥90%；建立针对高原地区移居/常驻人群的慢性心脏瓣膜病人群多组学队列数据库1个，涵盖≥500名高原地区慢性心脏瓣膜病患者的多组学数据；建立高原慢性心脏瓣膜病动物/细胞疾病模型≥1种；筛选并验证高原相关慢性心脏瓣膜病相关分子靶标≥5种、关键致病通路≥3条。建立高原地区心脏瓣膜病全生命周期管理体系1套。授权发明专利2项；登记软件著作权2 项。在高原地区开发并推广≥1项自主知识产权的微创治疗心脏瓣膜疾病产品并获得医疗注册证。</w:t>
      </w:r>
    </w:p>
    <w:p w14:paraId="2C64AD10">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高原地区心脏瓣膜病；精准诊断；人工智能；预测预警；微创治疗</w:t>
      </w:r>
    </w:p>
    <w:p w14:paraId="2D5017FB">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财政资金资助强度原则上不超过200万元。</w:t>
      </w:r>
    </w:p>
    <w:p w14:paraId="74B4B180">
      <w:pPr>
        <w:adjustRightInd w:val="0"/>
        <w:snapToGrid w:val="0"/>
        <w:spacing w:line="576" w:lineRule="exact"/>
        <w:ind w:firstLine="643" w:firstLineChars="200"/>
        <w:outlineLvl w:val="0"/>
        <w:rPr>
          <w:rFonts w:hint="default" w:ascii="Times New Roman" w:hAnsi="Times New Roman" w:eastAsia="楷体" w:cs="Times New Roman"/>
          <w:b/>
          <w:sz w:val="32"/>
          <w:szCs w:val="32"/>
          <w:highlight w:val="none"/>
        </w:rPr>
      </w:pPr>
      <w:bookmarkStart w:id="81" w:name="_Toc29645"/>
      <w:bookmarkStart w:id="82" w:name="_Toc16313"/>
      <w:r>
        <w:rPr>
          <w:rFonts w:hint="default" w:ascii="Times New Roman" w:hAnsi="Times New Roman" w:eastAsia="楷体" w:cs="Times New Roman"/>
          <w:b/>
          <w:sz w:val="32"/>
          <w:szCs w:val="32"/>
          <w:highlight w:val="none"/>
        </w:rPr>
        <w:t>5.膳食营养</w:t>
      </w:r>
      <w:bookmarkEnd w:id="81"/>
      <w:bookmarkEnd w:id="82"/>
    </w:p>
    <w:p w14:paraId="530A79FA">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83" w:name="_Toc21592"/>
      <w:bookmarkStart w:id="84" w:name="_Toc16177"/>
      <w:r>
        <w:rPr>
          <w:rFonts w:hint="default" w:ascii="Times New Roman" w:hAnsi="Times New Roman" w:eastAsia="仿宋_GB2312" w:cs="Times New Roman"/>
          <w:b/>
          <w:sz w:val="32"/>
          <w:szCs w:val="32"/>
          <w:highlight w:val="none"/>
        </w:rPr>
        <w:t>5.1西藏老年共病人群营养健康食品研发</w:t>
      </w:r>
      <w:r>
        <w:rPr>
          <w:rFonts w:hint="default" w:ascii="Times New Roman" w:hAnsi="Times New Roman" w:eastAsia="仿宋_GB2312" w:cs="Times New Roman"/>
          <w:bCs/>
          <w:sz w:val="32"/>
          <w:szCs w:val="32"/>
          <w:highlight w:val="none"/>
        </w:rPr>
        <w:t>（项目类别：基地与人才；研究类型：应用示范；成果导向类型：市场应用导向；研究期限：原则上不超过2年；对口行业部门：卫生健康部门）</w:t>
      </w:r>
      <w:bookmarkEnd w:id="83"/>
      <w:bookmarkEnd w:id="84"/>
    </w:p>
    <w:p w14:paraId="53F65D09">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高原胃肠病临床医学研究中心（筹），建立西藏老年人群共病模式的流行病学研究及识别方法，研究老年人群膳食营养健康状况及其膳食模式与慢性病关系、老年共病人群所需营养健康相关功能因子；构建老年共病人群营养健康食品特定功效评定方法，挖掘特色药食同源类动植物健康功能因子，研发西藏老年共病人群营养健康食品。</w:t>
      </w:r>
    </w:p>
    <w:p w14:paraId="2D5C0DB8">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总结归纳西藏老年人群膳食模式≥3种；建立西藏老年人群共病识别方法≥2种；建立西藏老年共病人群营养健康食品特定功效评定方法≥2种；挖掘特色药食同源类动植物中健康功能因子≥3个；创制西藏老年共病人群营养健康食品≥2个。授权发明专利≥1项；编制研究报告1份。</w:t>
      </w:r>
    </w:p>
    <w:p w14:paraId="3F871174">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老年共病人群；营养健康；食品研发</w:t>
      </w:r>
    </w:p>
    <w:p w14:paraId="3BB55F2A">
      <w:pPr>
        <w:pStyle w:val="8"/>
        <w:adjustRightInd w:val="0"/>
        <w:snapToGrid w:val="0"/>
        <w:spacing w:line="576" w:lineRule="exact"/>
        <w:ind w:left="0" w:leftChars="0"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3810A7CC">
      <w:pPr>
        <w:pStyle w:val="8"/>
        <w:adjustRightInd w:val="0"/>
        <w:snapToGrid w:val="0"/>
        <w:spacing w:line="576" w:lineRule="exact"/>
        <w:ind w:left="0" w:leftChars="0" w:firstLine="643" w:firstLineChars="200"/>
        <w:outlineLvl w:val="0"/>
        <w:rPr>
          <w:rFonts w:hint="default" w:ascii="Times New Roman" w:hAnsi="Times New Roman" w:eastAsia="仿宋_GB2312" w:cs="Times New Roman"/>
          <w:b/>
          <w:bCs/>
          <w:sz w:val="32"/>
          <w:szCs w:val="32"/>
          <w:highlight w:val="none"/>
        </w:rPr>
      </w:pPr>
      <w:bookmarkStart w:id="85" w:name="_Toc24674"/>
      <w:bookmarkStart w:id="86" w:name="_Toc14023"/>
      <w:r>
        <w:rPr>
          <w:rFonts w:hint="default" w:ascii="Times New Roman" w:hAnsi="Times New Roman" w:eastAsia="楷体" w:cs="Times New Roman"/>
          <w:b/>
          <w:bCs/>
          <w:sz w:val="32"/>
          <w:szCs w:val="32"/>
          <w:highlight w:val="none"/>
        </w:rPr>
        <w:t>6.自然灾害防治</w:t>
      </w:r>
      <w:bookmarkEnd w:id="85"/>
      <w:bookmarkEnd w:id="86"/>
    </w:p>
    <w:p w14:paraId="72021945">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87" w:name="_Toc8239"/>
      <w:bookmarkStart w:id="88" w:name="_Toc23928"/>
      <w:r>
        <w:rPr>
          <w:rFonts w:hint="default" w:ascii="Times New Roman" w:hAnsi="Times New Roman" w:eastAsia="仿宋_GB2312" w:cs="Times New Roman"/>
          <w:b/>
          <w:sz w:val="32"/>
          <w:szCs w:val="32"/>
          <w:highlight w:val="none"/>
        </w:rPr>
        <w:t>61 西藏重要城镇周边地质灾害致灾机理与防治技术研究</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（项目类别：重点研发及转化；研究类型：共性关键技术；成果导向类型：技术应用导向；研究期限：原则上不超过2年；对口行业部门：自然资源部门）</w:t>
      </w:r>
      <w:bookmarkEnd w:id="87"/>
      <w:bookmarkEnd w:id="88"/>
    </w:p>
    <w:p w14:paraId="559055F0">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西藏重要城镇新一轮城镇建设中面临的地质灾害成灾机理复杂、防治技术难等现状，研究气候变化背景下高寒山区冻融及人类工程等多因素扰动下城镇地质灾害致灾机理，开展链式地质灾害立体化、精细化致灾机制评价；建立城镇中小型地质灾害轻便、绿色、资源化施工工艺及防治技术方法；开展城镇地质灾害智能防控立体化管理决策方法并应用示范；开展地质安全风险评价与管控示范研究。</w:t>
      </w:r>
    </w:p>
    <w:p w14:paraId="1D3DCB5B">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构建多因素扰动地质灾害隐患探测与致灾效应动态变化评价方法体系1套，隐患探测精度≥80%；建立城镇多相态链式灾害致灾全过程评价方法及资源化防治技术体系1套，土地利用转化率＞70%；研发城镇中小型地质灾害致灾机理与资源化防治工艺1套，</w:t>
      </w:r>
      <w:r>
        <w:rPr>
          <w:rFonts w:hint="default" w:ascii="Times New Roman" w:hAnsi="Times New Roman" w:eastAsia="仿宋_GB2312" w:cs="Times New Roman"/>
          <w:sz w:val="32"/>
          <w:szCs w:val="32"/>
          <w:highlight w:val="none"/>
          <w:lang w:val="en-US" w:eastAsia="zh-CN"/>
        </w:rPr>
        <w:t>缩短</w:t>
      </w:r>
      <w:r>
        <w:rPr>
          <w:rFonts w:hint="default" w:ascii="Times New Roman" w:hAnsi="Times New Roman" w:eastAsia="仿宋_GB2312" w:cs="Times New Roman"/>
          <w:sz w:val="32"/>
          <w:szCs w:val="32"/>
          <w:highlight w:val="none"/>
        </w:rPr>
        <w:t>施工时间</w:t>
      </w:r>
      <w:r>
        <w:rPr>
          <w:rFonts w:hint="default"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rPr>
        <w:t>25%；开发城镇地质灾害数据管理与决策系统1套，承灾体统计准确率≥95%；应用示范1处。申请发明专利1项，授权发明专利1项；编制研究报告1份。</w:t>
      </w:r>
    </w:p>
    <w:p w14:paraId="66AF1C80">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西藏重要城市（镇）；城镇建设地质灾害</w:t>
      </w:r>
    </w:p>
    <w:p w14:paraId="66E54E69">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05FE1247">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89" w:name="_Toc12312"/>
      <w:bookmarkStart w:id="90" w:name="_Toc12507"/>
      <w:r>
        <w:rPr>
          <w:rFonts w:hint="default" w:ascii="Times New Roman" w:hAnsi="Times New Roman" w:eastAsia="仿宋_GB2312" w:cs="Times New Roman"/>
          <w:b/>
          <w:sz w:val="32"/>
          <w:szCs w:val="32"/>
          <w:highlight w:val="none"/>
        </w:rPr>
        <w:t>6.2 适应西藏高寒高海拔气候特征的应急救灾物资参数标准研究</w:t>
      </w:r>
      <w:r>
        <w:rPr>
          <w:rFonts w:hint="default" w:ascii="Times New Roman" w:hAnsi="Times New Roman" w:eastAsia="仿宋_GB2312" w:cs="Times New Roman"/>
          <w:bCs/>
          <w:sz w:val="32"/>
          <w:szCs w:val="32"/>
          <w:highlight w:val="none"/>
        </w:rPr>
        <w:t>（项目类别：重点研发及转化；研究类型：应用示范；成果导向类型：技术应用导向；研究期限：原则上不超过2年；对口行业部门：应急管理部门）</w:t>
      </w:r>
      <w:bookmarkEnd w:id="89"/>
      <w:bookmarkEnd w:id="90"/>
    </w:p>
    <w:p w14:paraId="7F0FD221">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制定符合西藏高原、高寒、高海拔气候特征、灾害种类、群众生活实际、救灾工作需要的高原型救灾物资产品行业参数标准；分灾害种类制定符合西藏高原、高寒、高海拔气候特征，符合群众生活实际，符合救灾工作需要的高原型救灾物资产品行业参数标准。</w:t>
      </w:r>
    </w:p>
    <w:p w14:paraId="1CFD3FDD">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：制定行业参数标准1份，包含主要生活类救灾物资≥30种；编制参数标准和物资品种目录研究报告2份。</w:t>
      </w:r>
    </w:p>
    <w:p w14:paraId="3A87CF23">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西藏应急救灾；物资参数标准</w:t>
      </w:r>
    </w:p>
    <w:p w14:paraId="072240FE">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资助强度原则上不超过50万元。</w:t>
      </w:r>
    </w:p>
    <w:p w14:paraId="48240A7E">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91" w:name="_Toc3067"/>
      <w:bookmarkStart w:id="92" w:name="_Toc9754"/>
      <w:r>
        <w:rPr>
          <w:rFonts w:hint="default" w:ascii="Times New Roman" w:hAnsi="Times New Roman" w:eastAsia="仿宋_GB2312" w:cs="Times New Roman"/>
          <w:b/>
          <w:sz w:val="32"/>
          <w:szCs w:val="32"/>
          <w:highlight w:val="none"/>
        </w:rPr>
        <w:t>6.3 基于多源数据的卫星遥感林草火点监测预警技术研究与应用示范</w:t>
      </w:r>
      <w:r>
        <w:rPr>
          <w:rFonts w:hint="default" w:ascii="Times New Roman" w:hAnsi="Times New Roman" w:eastAsia="仿宋_GB2312" w:cs="Times New Roman"/>
          <w:bCs/>
          <w:sz w:val="32"/>
          <w:szCs w:val="32"/>
          <w:highlight w:val="none"/>
        </w:rPr>
        <w:t>（项目类别：重点研发及转化；研究类型：应用基础研究；成果导向类型：推广示范导向；研究期限：原则上不超过2年；对口行业部门：应急管理部门）</w:t>
      </w:r>
      <w:bookmarkEnd w:id="91"/>
      <w:bookmarkEnd w:id="92"/>
    </w:p>
    <w:p w14:paraId="29B362C9">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高海拔复杂地形区林草火点早期识别与火灾监测预警需求，研究卫星遥感影像快速获取、预处理与质量提升技术，建立高海拔区光学卫星影像质量提升技术体系；分析高海拔区林草火灾形成特征，研究林草火点及烟雾气溶胶成像特征，建立主被动卫星遥感相结合的林草火点提取模型；研究火点像元、明火面积和温度计算方法，建立明火区辐射强度与置信度估算模型；研究融合气象要素、火区与林草信息的火灾态势推演模型，建立林草火灾应急救援辅助决策模型，研发林草火灾应急救援智能辅助决策系统。</w:t>
      </w:r>
    </w:p>
    <w:p w14:paraId="61E178C8">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高海拔区林草火点监测卫星遥感影像快速获取与预处理技术体系1套，影像获取与预处理效率提升20%；研发卫星影像去云雾与数据融合等质量提升技术体系1套,影像质量提升5%；研发主被动卫星遥感林草火点提取与精度估算模型1套；研发融合气象要素及火点信息的林草火灾态势推演与应急救援智能辅助决策系统1套；开展林草火点遥感监测应用示范1处。申请发明专利2项，授权发明专利1项；编制研究报告2份。</w:t>
      </w:r>
    </w:p>
    <w:p w14:paraId="21E3809A">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卫星遥感；林草火点监测预警；应急救援辅助系统</w:t>
      </w:r>
    </w:p>
    <w:p w14:paraId="2FC955A9">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59E7F355">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93" w:name="_Toc22479"/>
      <w:bookmarkStart w:id="94" w:name="_Toc14252"/>
      <w:r>
        <w:rPr>
          <w:rFonts w:hint="default" w:ascii="Times New Roman" w:hAnsi="Times New Roman" w:eastAsia="仿宋_GB2312" w:cs="Times New Roman"/>
          <w:b/>
          <w:sz w:val="32"/>
          <w:szCs w:val="32"/>
          <w:highlight w:val="none"/>
        </w:rPr>
        <w:t>6.4 多时相InSAR青藏工程走廊沿线热融滑塌风险监测与预测方法研究</w:t>
      </w:r>
      <w:r>
        <w:rPr>
          <w:rFonts w:hint="default" w:ascii="Times New Roman" w:hAnsi="Times New Roman" w:eastAsia="仿宋_GB2312" w:cs="Times New Roman"/>
          <w:bCs/>
          <w:sz w:val="32"/>
          <w:szCs w:val="32"/>
          <w:highlight w:val="none"/>
        </w:rPr>
        <w:t>（项目类别：重点研发及转化；研究类型：现代工程技术；成果导向类型：技术应用导向；研究期限：原则上不超过2年；对口行业部门：自然资源部门）</w:t>
      </w:r>
      <w:bookmarkEnd w:id="93"/>
      <w:bookmarkEnd w:id="94"/>
    </w:p>
    <w:p w14:paraId="326EF3E6">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气候条件下青藏工程走廊沿线热融滑塌灾害风险监测与预警的迫切需求，提出适用于热融滑塌区域的多时相InSAR高精度形变监测方法，开展青藏工程走廊沿线热融滑塌高分辨率、长时序的形变监测；构建适合热融滑塌环境的InSAR失相干模型，揭示其形变特征与气象、水文、地形地貌和地质因子的响应机制；构建热融滑塌形变时空预测的多源样本库，建立基于时空机制多源数据驱动的热融滑塌深度学习InSAR时空形变预测方法，开展青藏工程走廊沿线热融滑塌的易发性评估。</w:t>
      </w:r>
    </w:p>
    <w:p w14:paraId="658F873C">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构建符合热融滑塌区域物理形变过程的InSAR形变模型1套；研发高寒高海拔地质复杂热融滑塌区域InSAR大气相位误差去除方法1套；建立青藏工程走廊沿线热融滑塌长时序、高精度InSAR形变监测技术体系1套，点尺度垂直位移精度≤8mm；构建热融滑塌形变时空预测的多源样本库1个；研发基于图卷积神经网络或Transformer网络架构多源数据驱动的热融滑塌时空形变预测方法1套，热融滑塌区域面尺度预测形变与InSAR解算形变差值≤10mm，点尺度预测形变与InSAR解算形变的均方根误差≤5mm、平均绝对误差≤10mm；建立青藏工程走廊沿线热融滑塌时序InSAR形变预测系统1套。申请发明专利2项，授权发明专利1项；登记软件著作权1项；编制研究报告2份。</w:t>
      </w:r>
    </w:p>
    <w:p w14:paraId="4E43E9FA">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多时相InSAR；青藏工程走廊；热融滑塌</w:t>
      </w:r>
    </w:p>
    <w:p w14:paraId="1E740C3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65055F23">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95" w:name="_Toc14512"/>
      <w:bookmarkStart w:id="96" w:name="_Toc1689"/>
      <w:r>
        <w:rPr>
          <w:rFonts w:hint="default" w:ascii="Times New Roman" w:hAnsi="Times New Roman" w:eastAsia="仿宋_GB2312" w:cs="Times New Roman"/>
          <w:b/>
          <w:sz w:val="32"/>
          <w:szCs w:val="32"/>
          <w:highlight w:val="none"/>
        </w:rPr>
        <w:t>6.5 西藏内陆湖泊扩张趋势及灾害风险和生态影响研究</w:t>
      </w:r>
      <w:r>
        <w:rPr>
          <w:rFonts w:hint="default" w:ascii="Times New Roman" w:hAnsi="Times New Roman" w:eastAsia="仿宋_GB2312" w:cs="Times New Roman"/>
          <w:bCs/>
          <w:sz w:val="32"/>
          <w:szCs w:val="32"/>
          <w:highlight w:val="none"/>
        </w:rPr>
        <w:t>（项目类别：重点研发及转化；研究类型：应用基础研究；成果导向类型：理论创新导向；研究期限：原则上不超过2年；对口行业部门：水利部门、自然资源部门、生态环境部门）</w:t>
      </w:r>
      <w:bookmarkEnd w:id="95"/>
      <w:bookmarkEnd w:id="96"/>
    </w:p>
    <w:p w14:paraId="1A1FB4A8">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气候变化下西藏内陆湖泊未来扩张态势及其灾害风险和对水生态的影响，建立近30年来西藏内陆湖泊面积、水量和重要水质参数逐年变化数据集；分析西藏内陆湖泊水量和水质变化规律和驱动因素，建立和验证可靠的湖泊水量和水质变化预测模型，分析在不同排放情景下西藏内陆湖泊水量和重要水质参数的未来变化趋势；开展重点湖泊水量平衡观测，获取水量平衡各要素季节变化特征，定量评估各气候参数在不同湖泊扩张中的贡献以及区域湖泊扩张的水文学机理；开展重要流域的牧场、居民点、道路和重点基础设施的分布以及相关人类活动调查，基于湖泊周边地貌形态调查及预测的未来扩张态势，分析湖泊扩张的灾害风险和水生态影响，提出应对方案。</w:t>
      </w:r>
    </w:p>
    <w:p w14:paraId="4D625CEF">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：研制1990年以来西藏10km</w:t>
      </w:r>
      <w:r>
        <w:rPr>
          <w:rFonts w:hint="default" w:ascii="Times New Roman" w:hAnsi="Times New Roman" w:eastAsia="仿宋_GB2312" w:cs="Times New Roman"/>
          <w:sz w:val="32"/>
          <w:szCs w:val="32"/>
          <w:highlight w:val="none"/>
          <w:vertAlign w:val="superscript"/>
        </w:rPr>
        <w:t>2</w:t>
      </w:r>
      <w:r>
        <w:rPr>
          <w:rFonts w:hint="default" w:ascii="Times New Roman" w:hAnsi="Times New Roman" w:eastAsia="仿宋_GB2312" w:cs="Times New Roman"/>
          <w:sz w:val="32"/>
          <w:szCs w:val="32"/>
          <w:highlight w:val="none"/>
        </w:rPr>
        <w:t>以上内陆湖泊逐年水量变化数据集1套；研制藏北主要流域内1km</w:t>
      </w:r>
      <w:r>
        <w:rPr>
          <w:rFonts w:hint="default" w:ascii="Times New Roman" w:hAnsi="Times New Roman" w:eastAsia="仿宋_GB2312" w:cs="Times New Roman"/>
          <w:sz w:val="32"/>
          <w:szCs w:val="32"/>
          <w:highlight w:val="none"/>
          <w:vertAlign w:val="superscript"/>
        </w:rPr>
        <w:t>2</w:t>
      </w:r>
      <w:r>
        <w:rPr>
          <w:rFonts w:hint="default" w:ascii="Times New Roman" w:hAnsi="Times New Roman" w:eastAsia="仿宋_GB2312" w:cs="Times New Roman"/>
          <w:sz w:val="32"/>
          <w:szCs w:val="32"/>
          <w:highlight w:val="none"/>
        </w:rPr>
        <w:t>以上湖泊逐年水量变化数据集1套；研制1990年以来西藏10km</w:t>
      </w:r>
      <w:r>
        <w:rPr>
          <w:rFonts w:hint="default" w:ascii="Times New Roman" w:hAnsi="Times New Roman" w:eastAsia="仿宋_GB2312" w:cs="Times New Roman"/>
          <w:sz w:val="32"/>
          <w:szCs w:val="32"/>
          <w:highlight w:val="none"/>
          <w:vertAlign w:val="superscript"/>
        </w:rPr>
        <w:t>2</w:t>
      </w:r>
      <w:r>
        <w:rPr>
          <w:rFonts w:hint="default" w:ascii="Times New Roman" w:hAnsi="Times New Roman" w:eastAsia="仿宋_GB2312" w:cs="Times New Roman"/>
          <w:sz w:val="32"/>
          <w:szCs w:val="32"/>
          <w:highlight w:val="none"/>
        </w:rPr>
        <w:t>以上湖泊反演的无冰期逐季度透明度、浊度、叶绿素a和逐年盐度数据集1套，1990年以来西藏10km</w:t>
      </w:r>
      <w:r>
        <w:rPr>
          <w:rFonts w:hint="default" w:ascii="Times New Roman" w:hAnsi="Times New Roman" w:eastAsia="仿宋_GB2312" w:cs="Times New Roman"/>
          <w:sz w:val="32"/>
          <w:szCs w:val="32"/>
          <w:highlight w:val="none"/>
          <w:vertAlign w:val="superscript"/>
        </w:rPr>
        <w:t>2</w:t>
      </w:r>
      <w:r>
        <w:rPr>
          <w:rFonts w:hint="default" w:ascii="Times New Roman" w:hAnsi="Times New Roman" w:eastAsia="仿宋_GB2312" w:cs="Times New Roman"/>
          <w:sz w:val="32"/>
          <w:szCs w:val="32"/>
          <w:highlight w:val="none"/>
        </w:rPr>
        <w:t>以上湖泊逐季透明度（±10%）、浊度（±20%）、叶绿素a（±20%）和逐年盐度（±30%）变化，空间分辨率为30m；建立和完善重点湖泊水量平衡观测体系≥2个。提交咨询报告1份；发表高水平论文6篇；编制研究报告1份。</w:t>
      </w:r>
    </w:p>
    <w:p w14:paraId="519416BD">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内陆湖泊扩张；灾害风险；生态影响</w:t>
      </w:r>
    </w:p>
    <w:p w14:paraId="3939294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60F2443D">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97" w:name="_Toc18502"/>
      <w:bookmarkStart w:id="98" w:name="_Toc24702"/>
      <w:r>
        <w:rPr>
          <w:rFonts w:hint="default" w:ascii="Times New Roman" w:hAnsi="Times New Roman" w:eastAsia="仿宋_GB2312" w:cs="Times New Roman"/>
          <w:b/>
          <w:sz w:val="32"/>
          <w:szCs w:val="32"/>
          <w:highlight w:val="none"/>
        </w:rPr>
        <w:t>6.6 米堆冰川—光谢错冰湖相互作用过程定位监测研究</w:t>
      </w:r>
      <w:r>
        <w:rPr>
          <w:rFonts w:hint="default" w:ascii="Times New Roman" w:hAnsi="Times New Roman" w:eastAsia="仿宋_GB2312" w:cs="Times New Roman"/>
          <w:bCs/>
          <w:sz w:val="32"/>
          <w:szCs w:val="32"/>
          <w:highlight w:val="none"/>
        </w:rPr>
        <w:t>（项目类别：基地与人才；研究类型：基础研究；成果导向类型：推广示范导向；研究期限：原则上不超过2年；对口行业部门：自然资源部门）</w:t>
      </w:r>
      <w:bookmarkEnd w:id="97"/>
      <w:bookmarkEnd w:id="98"/>
    </w:p>
    <w:p w14:paraId="4930CD1F">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米堆冰川-光谢错冰湖灾害西藏自治区野外科学观测研究站（筹），针对藏东南地区冰湖溃决灾害潜在风险大、级联影响严重的重大防灾减灾需求，以米堆冰川—光谢错冰湖为例，构建冰川-冰湖的多源数据动态监测体系，研建冰川-冰湖动态变化在线监测与无线传输平台，揭示冰川冰湖互馈作用机制；绘制光谢错湖盆地形数字地图，评估光谢错冰湖溃决潜在风险，模拟冰湖溃决洪水过程及其致灾效应。</w:t>
      </w:r>
    </w:p>
    <w:p w14:paraId="703A0CDA">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米堆冰川-光谢错冰湖相互作用立体监测体系1套，建成冰川-冰湖动态实时监测系统1套；研制冰面气象、测距、冰流速于一体的动态监测装置1套；提交米堆冰川-光谢错冰川、气象、冰湖与径流数据集1套；全面评估光谢错冰湖溃决灾害潜在风险，绘制洪水过程范围和受损承灾体的空间分布图1份。申请发明专利2项，授权发明专利1项；编制研究报告1份。</w:t>
      </w:r>
    </w:p>
    <w:p w14:paraId="7E0C0B4A">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冰川冰湖相互作用；定位监测；溃决灾害</w:t>
      </w:r>
    </w:p>
    <w:p w14:paraId="2F1A1F1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18270C39">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99" w:name="_Toc17526"/>
      <w:bookmarkStart w:id="100" w:name="_Toc19089"/>
      <w:r>
        <w:rPr>
          <w:rFonts w:hint="default" w:ascii="Times New Roman" w:hAnsi="Times New Roman" w:eastAsia="仿宋_GB2312" w:cs="Times New Roman"/>
          <w:b/>
          <w:sz w:val="32"/>
          <w:szCs w:val="32"/>
          <w:highlight w:val="none"/>
        </w:rPr>
        <w:t>6.7 西藏高原山区崩塌工程化防治技术及快速抢通保通技术与装备研究</w:t>
      </w:r>
      <w:r>
        <w:rPr>
          <w:rFonts w:hint="default" w:ascii="Times New Roman" w:hAnsi="Times New Roman" w:eastAsia="仿宋_GB2312" w:cs="Times New Roman"/>
          <w:bCs/>
          <w:sz w:val="32"/>
          <w:szCs w:val="32"/>
          <w:highlight w:val="none"/>
        </w:rPr>
        <w:t>（项目类别：技术创新引导；研究类型：前沿引领技术；成果导向类型：市场应用导向；研究期限：原则上不超过2年；对口行业部门：自然资源部门、交通运输部门）</w:t>
      </w:r>
      <w:bookmarkEnd w:id="99"/>
      <w:bookmarkEnd w:id="100"/>
    </w:p>
    <w:p w14:paraId="2D0CA4E6">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西藏高原山区受复杂地质构造、地形地貌、气候条件等因素控制导致山区崩塌地质灾害频发问题，研究崩塌落石运动特征及落石-支挡结构动力相互作用机理；研发新型材料、创新结构型式，构建适宜高原气候条件的工程化防治技术；建立灾情快速勘察及自动化评估方法，研制快速抢通保通施工装备，形成灾后快速响应策略及快速抢通技术。</w:t>
      </w:r>
    </w:p>
    <w:p w14:paraId="591EDC40">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发新型落石拦挡结构1种，落石拦截成功率≥95%，造价节约≥10%；研制快速抢通保通施工装备1种，抢通效率提高≥20%，作业范围扩大≥10%，智能化程度≥20%；编制高原山区崩塌灾害快速评估及灾害防治综合技术体系1套；编制西藏地区崩塌灾害快速评估及灾害防治技术指南1部。申请发明专利4项，授权发明专利2项；编制研究报告2份。</w:t>
      </w:r>
    </w:p>
    <w:p w14:paraId="0FF47525">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高原山区崩塌；工程化防治；快速抢通</w:t>
      </w:r>
    </w:p>
    <w:p w14:paraId="303EC38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资助强度原则上不超过150万元；申报单位自筹资金与财政资金比例不低于1:1。</w:t>
      </w:r>
    </w:p>
    <w:p w14:paraId="72DF65D5">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01" w:name="_Toc13741"/>
      <w:bookmarkStart w:id="102" w:name="_Toc5718"/>
      <w:r>
        <w:rPr>
          <w:rFonts w:hint="default" w:ascii="Times New Roman" w:hAnsi="Times New Roman" w:eastAsia="仿宋_GB2312" w:cs="Times New Roman"/>
          <w:b/>
          <w:sz w:val="32"/>
          <w:szCs w:val="32"/>
          <w:highlight w:val="none"/>
        </w:rPr>
        <w:t>6.8 西藏水热爆炸致灾机理及监测预警技术研究</w:t>
      </w:r>
      <w:r>
        <w:rPr>
          <w:rFonts w:hint="default" w:ascii="Times New Roman" w:hAnsi="Times New Roman" w:eastAsia="仿宋_GB2312" w:cs="Times New Roman"/>
          <w:bCs/>
          <w:sz w:val="32"/>
          <w:szCs w:val="32"/>
          <w:highlight w:val="none"/>
        </w:rPr>
        <w:t>（项目类别：重点研发及转化；研究类型：应用示范；成果导向类型：技术应用导向；研究期限：原则上不超过2年；对口行业部门：自然资源部门、发展改革部门）</w:t>
      </w:r>
      <w:bookmarkEnd w:id="101"/>
      <w:bookmarkEnd w:id="102"/>
    </w:p>
    <w:p w14:paraId="7F529622">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水热爆炸灾害致灾机理不明和监测预警技术的需求，查明水热爆炸的分布特征，分析水热爆炸与地热区构造活动之间的关联性，判断水热活动异常变化趋势；分析水热爆炸的主控因素，揭示水热爆炸演化特征及致灾机理；研发西藏典型水热爆炸灾害区全要素地质基础数据平台，建立水热爆炸灾害区监测预警技术。</w:t>
      </w:r>
    </w:p>
    <w:p w14:paraId="1E569D00">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：研发西藏典型水热爆炸灾害区全要素地质基础数据平台1处；建立西藏水热爆炸灾害区监测预警技术体系1套。申请发明专利1项；编制研究报告1份。</w:t>
      </w:r>
    </w:p>
    <w:p w14:paraId="7BD1CC35">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水热爆炸；致灾机理；监测预警</w:t>
      </w:r>
    </w:p>
    <w:p w14:paraId="3A940AD6">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5C7077B3">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03" w:name="_Toc14226"/>
      <w:bookmarkStart w:id="104" w:name="_Toc1684"/>
      <w:r>
        <w:rPr>
          <w:rFonts w:hint="default" w:ascii="Times New Roman" w:hAnsi="Times New Roman" w:eastAsia="仿宋_GB2312" w:cs="Times New Roman"/>
          <w:b/>
          <w:sz w:val="32"/>
          <w:szCs w:val="32"/>
          <w:highlight w:val="none"/>
        </w:rPr>
        <w:t>6.9 扎墨公路不同垂直地带泥石流监测及分级多指标预警研究与应用示范</w:t>
      </w:r>
      <w:r>
        <w:rPr>
          <w:rFonts w:hint="default" w:ascii="Times New Roman" w:hAnsi="Times New Roman" w:eastAsia="仿宋_GB2312" w:cs="Times New Roman"/>
          <w:bCs/>
          <w:sz w:val="32"/>
          <w:szCs w:val="32"/>
          <w:highlight w:val="none"/>
        </w:rPr>
        <w:t>（项目类别：重点研发及转化；研究类型：现代工程技术；成果导向类型：推广示范导向；研究期限：原则上不超过2年；对口行业部门：自然资源部门）</w:t>
      </w:r>
      <w:bookmarkEnd w:id="103"/>
      <w:bookmarkEnd w:id="104"/>
    </w:p>
    <w:p w14:paraId="61AD0490">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研究扎墨公路沿线泥石流的垂直地带性分异规律，明晰不同类型泥石流分区；选择不同垂直地带不同类型泥石流频发的流域，建立泥石流运动参数监测点，构建扎墨公路不同垂直地带泥石流监测系统；研究不同类型泥石流的激发条件，确定激发泥石流的气象阈值；基于观测数据确定关键参数，建立基于泥石流密度和深度的不同类型泥石流流速和流量计算模型，确定泥石流泥位阈值；构建不同类型泥石流的分级多指标阈值系统并应用示范。</w:t>
      </w:r>
    </w:p>
    <w:p w14:paraId="4594EFCA">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扎墨公路不同垂直地带泥石流监测点的泥石流关键运动参数数据库1个；编制扎墨公路不同垂直地带泥石流分区图1套（1：5万）；建立扎墨公路不同垂直地带泥石流监测点≥3个，构建泥石流监测系统1套；建立不同类型泥石流流速和流量计算模型2个，计算精度&gt;80%；构建不同类型泥石流分级多指标阈值系统1套，预警准确率&gt;70%。申请发明专利1项；编制研究报告2份。</w:t>
      </w:r>
    </w:p>
    <w:p w14:paraId="7DBFEC4D">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扎墨公路；泥石流；监测预警</w:t>
      </w:r>
    </w:p>
    <w:p w14:paraId="46D93098">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152A2358">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05" w:name="_Toc25755"/>
      <w:bookmarkStart w:id="106" w:name="_Toc7863"/>
      <w:r>
        <w:rPr>
          <w:rFonts w:hint="default" w:ascii="Times New Roman" w:hAnsi="Times New Roman" w:eastAsia="仿宋_GB2312" w:cs="Times New Roman"/>
          <w:b/>
          <w:sz w:val="32"/>
          <w:szCs w:val="32"/>
          <w:highlight w:val="none"/>
        </w:rPr>
        <w:t>6.10 藏东南雪崩判识、探测与预警技术研究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（项目类别：重点研发及转化；研究类型：应用基础研究；成果导向类型：技术应用导向；研究期限：原则上不超过2年；对口行业部门：应急管理部门）</w:t>
      </w:r>
      <w:bookmarkEnd w:id="105"/>
      <w:bookmarkEnd w:id="106"/>
    </w:p>
    <w:p w14:paraId="0C9A9E92">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藏东南区域突发性强破坏性雪崩的精准判识、精细探测与超前预警的迫切需求，开发基于光学影像、合成孔径雷达和人工智能算法的雪崩判识技术，构建融合多源遥感数据、气象数据和地貌水文数据与人工智能大模型的雪崩易发性评估技术；研发雪层性态大范围快速感知装备，建立复杂条件下无人化多尺度的雪层精细感知方法；研发基于时域有限差分和全波形反演的地质雷达三维正向积雪物理性质探测技术；构建基于地质雷达电磁波信号的积雪含水量、雪层密度以及薄弱层位置等参数的定量解译技术；研发坡面尺度积雪分层物理性质三维动态演化模拟技术和基于坡面积雪时空渐进破坏物理过程的雪崩失稳启动模拟技术；开发基于积雪分层物理属性和渐进失稳破坏物理机理的高精度雪崩预警模型；选取藏东南重大工程区典型雪崩灾害点开展研究成果的应用示范。</w:t>
      </w:r>
    </w:p>
    <w:p w14:paraId="22C1F1FA">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发机载低空遥感雪层性态感知装备1套；提出基于多源遥感数据和人工智能大模型的雪崩判识和易发性评估技术体系1套，雪崩判识准确率≥90%，潜在雪崩易发性评估准确率≥80%；构建基于地质雷达电磁波信号的积雪物理性质定量解译技术体系1套，雪层结构空间解译精度达到厘米级，雪层密度和含水量等参数解释准确率≥80%；研发坡面尺度积雪分层物理性质三维动态演化模拟技术1套，实现小时级模拟，坡面尺度米级网格计算和雪深方向厘米级雪崩物理性质参数输出；研发基于坡面积雪时空渐进破坏物理过程的雪崩失稳启动模拟技术1套，实现小时级模拟，网格精度达到米级；构建基于积雪分层物理属性和渐进失稳破坏物理机理的高精度雪崩预警模型1套，预警准确率≥80%；在藏东南重大工程区建立雪崩监测预警示范点1个。申请发明专利4项，授权发明专利2项；编制研究报告2份。</w:t>
      </w:r>
    </w:p>
    <w:p w14:paraId="056CBA5F">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藏东南；雪崩；监测预警</w:t>
      </w:r>
    </w:p>
    <w:p w14:paraId="37368AFB">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资助强度原则上不超过350万元。</w:t>
      </w:r>
    </w:p>
    <w:p w14:paraId="427E8910">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107" w:name="_Toc6764"/>
      <w:r>
        <w:rPr>
          <w:rFonts w:hint="default" w:ascii="Times New Roman" w:hAnsi="Times New Roman" w:eastAsia="仿宋_GB2312" w:cs="Times New Roman"/>
          <w:b/>
          <w:sz w:val="32"/>
          <w:szCs w:val="32"/>
          <w:highlight w:val="none"/>
        </w:rPr>
        <w:t>6.11西藏农牧民居住建筑抗震加固关键技术研究</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（项目类别：重点研发及转化；研究类型：共性关键技术；成果导向类型：技术应用导向；研究期限：原则上不超过2年；对口行业部门：住房城乡建设部门、地震部门）</w:t>
      </w:r>
      <w:bookmarkEnd w:id="107"/>
    </w:p>
    <w:p w14:paraId="0B5D086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针对西藏农牧民居住建筑存在的抗震性能差、震损严重、加固施工工期短、施工条件恶劣等特征，基于高延性混凝土新型加固技术，结合工程造价、可实施性等因素，研究经济、可行的加固方案；针对西藏典型的石-木结构、石-土-木混杂结构农房，开展振动台试验，研究高延性混凝土加固西藏农房的抗震性能提升效果及关键加固技术；制定高延性混凝土加固技术在西藏地区的应用标准。</w:t>
      </w:r>
    </w:p>
    <w:p w14:paraId="0B1805E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：制定高延性混凝土加固西藏农房的抗震性能加固技术1套</w:t>
      </w:r>
      <w:r>
        <w:rPr>
          <w:rFonts w:hint="default" w:ascii="Times New Roman" w:hAnsi="Times New Roman" w:eastAsia="仿宋_GB2312" w:cs="Times New Roman"/>
          <w:bCs/>
          <w:sz w:val="32"/>
          <w:szCs w:val="32"/>
          <w:highlight w:val="none"/>
          <w:lang w:eastAsia="zh-CN"/>
        </w:rPr>
        <w:t>，</w:t>
      </w:r>
      <w:r>
        <w:rPr>
          <w:rFonts w:hint="default" w:ascii="Times New Roman" w:hAnsi="Times New Roman" w:eastAsia="仿宋_GB2312" w:cs="Times New Roman"/>
          <w:bCs/>
          <w:sz w:val="32"/>
          <w:szCs w:val="32"/>
          <w:highlight w:val="none"/>
          <w:lang w:val="en-US" w:eastAsia="zh-CN"/>
        </w:rPr>
        <w:t>应用示范≥1处</w:t>
      </w:r>
      <w:r>
        <w:rPr>
          <w:rFonts w:hint="default" w:ascii="Times New Roman" w:hAnsi="Times New Roman" w:eastAsia="仿宋_GB2312" w:cs="Times New Roman"/>
          <w:bCs/>
          <w:sz w:val="32"/>
          <w:szCs w:val="32"/>
          <w:highlight w:val="none"/>
        </w:rPr>
        <w:t>；编制西藏农房抗震性能提升地方标准1部。申请发明专利2项；编制研究报告1份。</w:t>
      </w:r>
    </w:p>
    <w:p w14:paraId="33A62D8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西藏农牧民居住建筑；抗震加固</w:t>
      </w:r>
    </w:p>
    <w:p w14:paraId="092D750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2FEE5C7D">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108" w:name="_Toc7884"/>
      <w:r>
        <w:rPr>
          <w:rFonts w:hint="default" w:ascii="Times New Roman" w:hAnsi="Times New Roman" w:eastAsia="仿宋_GB2312" w:cs="Times New Roman"/>
          <w:b/>
          <w:sz w:val="32"/>
          <w:szCs w:val="32"/>
          <w:highlight w:val="none"/>
        </w:rPr>
        <w:t>6.12西藏高寒山区多源数据融合的洪水灾害“四预”关键技术研究与应用</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（项目类别：重点研发及转化；研究类型：应用基础研究；成果导向类型：技术应用导向；研究期限：原则上不超过2年；对口行业部门：水利部门）</w:t>
      </w:r>
      <w:bookmarkEnd w:id="108"/>
    </w:p>
    <w:p w14:paraId="665EF8EE">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bCs/>
          <w:sz w:val="32"/>
          <w:szCs w:val="32"/>
          <w:highlight w:val="none"/>
        </w:rPr>
        <w:t>针对高寒山区复杂下垫面条件和暴雨洪水产汇流特征，建立具有自主知识产权的流域水文水动力耦合模型；开发基于深度学习算法的高效精细化暴雨洪水模拟预报技术；</w:t>
      </w:r>
      <w:r>
        <w:rPr>
          <w:rFonts w:hint="default" w:ascii="Times New Roman" w:hAnsi="Times New Roman" w:eastAsia="仿宋_GB2312" w:cs="Times New Roman"/>
          <w:sz w:val="32"/>
          <w:szCs w:val="32"/>
          <w:highlight w:val="none"/>
        </w:rPr>
        <w:t>研发基于</w:t>
      </w:r>
      <w:r>
        <w:rPr>
          <w:rFonts w:hint="default" w:ascii="Times New Roman" w:hAnsi="Times New Roman" w:eastAsia="仿宋_GB2312" w:cs="Times New Roman"/>
          <w:bCs/>
          <w:sz w:val="32"/>
          <w:szCs w:val="32"/>
          <w:highlight w:val="none"/>
        </w:rPr>
        <w:t>高寒山区</w:t>
      </w:r>
      <w:r>
        <w:rPr>
          <w:rFonts w:hint="default" w:ascii="Times New Roman" w:hAnsi="Times New Roman" w:eastAsia="仿宋_GB2312" w:cs="Times New Roman"/>
          <w:sz w:val="32"/>
          <w:szCs w:val="32"/>
          <w:highlight w:val="none"/>
        </w:rPr>
        <w:t>洪水动力过程的风险定量评估技术；开发基于人工智能算法的多阶段递进式预报、预警、预演、预案“四预”关键技术并应用，提升西藏洪水灾害综合防御能力。</w:t>
      </w:r>
    </w:p>
    <w:p w14:paraId="6480B446">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研发具有自主知识产权的流域水文水动力耦合模型1套；研发基于深度学习算法的高效精细化暴雨洪水模拟预报技术1套；</w:t>
      </w:r>
      <w:r>
        <w:rPr>
          <w:rFonts w:hint="default" w:ascii="Times New Roman" w:hAnsi="Times New Roman" w:eastAsia="仿宋_GB2312" w:cs="Times New Roman"/>
          <w:sz w:val="32"/>
          <w:szCs w:val="32"/>
          <w:highlight w:val="none"/>
        </w:rPr>
        <w:t>研发基于</w:t>
      </w:r>
      <w:r>
        <w:rPr>
          <w:rFonts w:hint="default" w:ascii="Times New Roman" w:hAnsi="Times New Roman" w:eastAsia="仿宋_GB2312" w:cs="Times New Roman"/>
          <w:bCs/>
          <w:sz w:val="32"/>
          <w:szCs w:val="32"/>
          <w:highlight w:val="none"/>
        </w:rPr>
        <w:t>高寒山区</w:t>
      </w:r>
      <w:r>
        <w:rPr>
          <w:rFonts w:hint="default" w:ascii="Times New Roman" w:hAnsi="Times New Roman" w:eastAsia="仿宋_GB2312" w:cs="Times New Roman"/>
          <w:sz w:val="32"/>
          <w:szCs w:val="32"/>
          <w:highlight w:val="none"/>
        </w:rPr>
        <w:t>洪水动力过程的风险定量评估技术</w:t>
      </w:r>
      <w:r>
        <w:rPr>
          <w:rFonts w:hint="default" w:ascii="Times New Roman" w:hAnsi="Times New Roman" w:eastAsia="仿宋_GB2312" w:cs="Times New Roman"/>
          <w:bCs/>
          <w:sz w:val="32"/>
          <w:szCs w:val="32"/>
          <w:highlight w:val="none"/>
        </w:rPr>
        <w:t>1套；研发</w:t>
      </w:r>
      <w:r>
        <w:rPr>
          <w:rFonts w:hint="default" w:ascii="Times New Roman" w:hAnsi="Times New Roman" w:eastAsia="仿宋_GB2312" w:cs="Times New Roman"/>
          <w:sz w:val="32"/>
          <w:szCs w:val="32"/>
          <w:highlight w:val="none"/>
        </w:rPr>
        <w:t>基于</w:t>
      </w:r>
      <w:r>
        <w:rPr>
          <w:rFonts w:hint="default" w:ascii="Times New Roman" w:hAnsi="Times New Roman" w:eastAsia="仿宋_GB2312" w:cs="Times New Roman"/>
          <w:bCs/>
          <w:sz w:val="32"/>
          <w:szCs w:val="32"/>
          <w:highlight w:val="none"/>
        </w:rPr>
        <w:t>多源数据融合和</w:t>
      </w:r>
      <w:r>
        <w:rPr>
          <w:rFonts w:hint="default" w:ascii="Times New Roman" w:hAnsi="Times New Roman" w:eastAsia="仿宋_GB2312" w:cs="Times New Roman"/>
          <w:sz w:val="32"/>
          <w:szCs w:val="32"/>
          <w:highlight w:val="none"/>
        </w:rPr>
        <w:t>人工智能算法的多阶段递进式“四预”关键技术</w:t>
      </w:r>
      <w:r>
        <w:rPr>
          <w:rFonts w:hint="default" w:ascii="Times New Roman" w:hAnsi="Times New Roman" w:eastAsia="仿宋_GB2312" w:cs="Times New Roman"/>
          <w:bCs/>
          <w:sz w:val="32"/>
          <w:szCs w:val="32"/>
          <w:highlight w:val="none"/>
        </w:rPr>
        <w:t>1套，在自治区相关部门应用示范1处。申请发明专利1项，授权发明专利1项；登记软件著作权2项；编制研究报告1份。</w:t>
      </w:r>
    </w:p>
    <w:p w14:paraId="3890DE43">
      <w:pPr>
        <w:pStyle w:val="2"/>
        <w:adjustRightInd w:val="0"/>
        <w:snapToGrid w:val="0"/>
        <w:spacing w:line="576" w:lineRule="exact"/>
        <w:ind w:firstLine="643"/>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高寒山区；多源数据融合；</w:t>
      </w:r>
      <w:r>
        <w:rPr>
          <w:rFonts w:hint="default" w:ascii="Times New Roman" w:hAnsi="Times New Roman" w:eastAsia="仿宋_GB2312" w:cs="Times New Roman"/>
          <w:sz w:val="32"/>
          <w:szCs w:val="32"/>
          <w:highlight w:val="none"/>
        </w:rPr>
        <w:t>洪水灾害“四预”技术</w:t>
      </w:r>
    </w:p>
    <w:p w14:paraId="28AB7B58">
      <w:pPr>
        <w:pStyle w:val="2"/>
        <w:adjustRightInd w:val="0"/>
        <w:snapToGrid w:val="0"/>
        <w:spacing w:line="576" w:lineRule="exact"/>
        <w:ind w:firstLine="643"/>
        <w:rPr>
          <w:rFonts w:hint="default" w:ascii="Times New Roman" w:hAnsi="Times New Roman" w:eastAsia="仿宋_GB2312" w:cs="Times New Roman"/>
          <w:sz w:val="32"/>
          <w:szCs w:val="32"/>
          <w:highlight w:val="none"/>
        </w:rPr>
      </w:pPr>
      <w:bookmarkStart w:id="109" w:name="_Toc507"/>
      <w:bookmarkStart w:id="110" w:name="_Toc31058"/>
      <w:bookmarkStart w:id="111" w:name="_Toc26475"/>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55A7B1FD">
      <w:pPr>
        <w:adjustRightInd w:val="0"/>
        <w:snapToGrid w:val="0"/>
        <w:spacing w:line="576" w:lineRule="exact"/>
        <w:ind w:firstLine="643" w:firstLineChars="200"/>
        <w:outlineLvl w:val="0"/>
        <w:rPr>
          <w:rFonts w:hint="default" w:ascii="Times New Roman" w:hAnsi="Times New Roman" w:eastAsia="楷体" w:cs="Times New Roman"/>
          <w:b/>
          <w:sz w:val="32"/>
          <w:szCs w:val="32"/>
          <w:highlight w:val="none"/>
        </w:rPr>
      </w:pPr>
      <w:bookmarkStart w:id="112" w:name="_Toc19043"/>
      <w:r>
        <w:rPr>
          <w:rFonts w:hint="default" w:ascii="Times New Roman" w:hAnsi="Times New Roman" w:eastAsia="楷体" w:cs="Times New Roman"/>
          <w:b/>
          <w:sz w:val="32"/>
          <w:szCs w:val="32"/>
          <w:highlight w:val="none"/>
        </w:rPr>
        <w:t>7.农牧养殖</w:t>
      </w:r>
      <w:bookmarkEnd w:id="109"/>
      <w:bookmarkEnd w:id="112"/>
    </w:p>
    <w:p w14:paraId="1D641AA4">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13" w:name="_Toc32748"/>
      <w:bookmarkStart w:id="114" w:name="_Toc18033"/>
      <w:r>
        <w:rPr>
          <w:rFonts w:hint="default" w:ascii="Times New Roman" w:hAnsi="Times New Roman" w:eastAsia="仿宋_GB2312" w:cs="Times New Roman"/>
          <w:b/>
          <w:sz w:val="32"/>
          <w:szCs w:val="32"/>
          <w:highlight w:val="none"/>
        </w:rPr>
        <w:t>7.1 西藏羊重要品种精准营养调控技术研究</w:t>
      </w:r>
      <w:bookmarkEnd w:id="110"/>
      <w:r>
        <w:rPr>
          <w:rFonts w:hint="default" w:ascii="Times New Roman" w:hAnsi="Times New Roman" w:eastAsia="仿宋_GB2312" w:cs="Times New Roman"/>
          <w:bCs/>
          <w:sz w:val="32"/>
          <w:szCs w:val="32"/>
          <w:highlight w:val="none"/>
        </w:rPr>
        <w:t>（项目类别：重点研发及转化；研究类型：共性关键技术；成果导向类型：市场应用导向；研究期限：原则上不超过2年；对口行业部门：农业农村部门）</w:t>
      </w:r>
      <w:bookmarkEnd w:id="111"/>
      <w:bookmarkEnd w:id="113"/>
      <w:bookmarkEnd w:id="114"/>
    </w:p>
    <w:p w14:paraId="245ED65A">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西藏羊饲养管理较为粗放、生产效率低、羔羊成活率低等突出问题，重点开展舍饲条件下岗巴羊、藏西北白绒山羊、“萨藏”等藏羊关键生长阶段营养代谢试验，研究高海拔地区放牧条件下藏羊部分阶段采食量及喜食性，补充完善西藏羊营养需求量数据库；突破藏羊围产期管理、断奶前羔羊特培等技术瓶颈，初步构建羔羊早期培育技术标准体系，为藏羊产业健康可持续发展提供技术支撑。</w:t>
      </w:r>
    </w:p>
    <w:p w14:paraId="65520D30">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提出舍饲养殖模式下藏羊关键生长阶段营养参数≥5个，放牧模式下采食量≥2个，充实西藏羊营养需求量数据库；研发羔羊早期培育相关产品≥2个，羔羊断奶体重提高≥10%，舍饲养殖模式下“萨藏”羔羊断奶成活率提高≥10%。制定地方标准≥3个。编制研究报告1份。</w:t>
      </w:r>
    </w:p>
    <w:p w14:paraId="17D0EA1E">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西藏羊饲养管理；藏羊围产期管理；营养调控</w:t>
      </w:r>
    </w:p>
    <w:p w14:paraId="44B24828">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0686F669">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15" w:name="_Toc6785"/>
      <w:bookmarkStart w:id="116" w:name="_Toc20245"/>
      <w:r>
        <w:rPr>
          <w:rFonts w:hint="default" w:ascii="Times New Roman" w:hAnsi="Times New Roman" w:eastAsia="仿宋_GB2312" w:cs="Times New Roman"/>
          <w:b/>
          <w:sz w:val="32"/>
          <w:szCs w:val="32"/>
          <w:highlight w:val="none"/>
        </w:rPr>
        <w:t>7.2 昌都黑山羊种质提升与高效生产技术示范</w:t>
      </w:r>
      <w:r>
        <w:rPr>
          <w:rFonts w:hint="default" w:ascii="Times New Roman" w:hAnsi="Times New Roman" w:eastAsia="仿宋_GB2312" w:cs="Times New Roman"/>
          <w:bCs/>
          <w:sz w:val="32"/>
          <w:szCs w:val="32"/>
          <w:highlight w:val="none"/>
        </w:rPr>
        <w:t>（项目类别：重点研发及转化；研究类型：应用基础研究；成果导向类型：市场应用导向；研究期限：原则上不超过2年；对口行业部门：农业农村部门）</w:t>
      </w:r>
      <w:bookmarkEnd w:id="115"/>
      <w:bookmarkEnd w:id="116"/>
    </w:p>
    <w:p w14:paraId="02A7BF63">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围绕昌都黑山羊特色产业发展需求，组建黑山羊选育核心群，研究黑山羊高体重肉用性能选育标准，构建三级良种繁育体系；挖掘产肉性状功能基因，解析优异肉品质食源性因素，制定营养调控策略；集成先进繁殖技术，提出科学饲养模式，开展短期育肥、高效出栏等技术示范。</w:t>
      </w:r>
    </w:p>
    <w:p w14:paraId="7865F701">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昌都黑山羊选育标准1套，构建繁育体系1个，组建核心群1个，群体数量≥200只；挖掘产肉性状功能基因，制定营养调控方案1套；人工授精受胎率≥92%，羔羊初生体重≥2.10kg，后代生产性能提升≥8%，产羔率提升≥30%，年推广良种≥100只；提出科学饲养模式1个，应用示范合作社≥2个，带动农牧民≥50户，户均增收≥0.15万元。申请发明专利≥2项；编制研究报告1份。</w:t>
      </w:r>
    </w:p>
    <w:p w14:paraId="7AC1CA7D">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昌都黑山羊；繁殖技术；饲养模式</w:t>
      </w:r>
    </w:p>
    <w:p w14:paraId="7782082E">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5280C6C5">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17" w:name="_Toc2108"/>
      <w:bookmarkStart w:id="118" w:name="_Toc5222"/>
      <w:r>
        <w:rPr>
          <w:rFonts w:hint="default" w:ascii="Times New Roman" w:hAnsi="Times New Roman" w:eastAsia="仿宋_GB2312" w:cs="Times New Roman"/>
          <w:b/>
          <w:sz w:val="32"/>
          <w:szCs w:val="32"/>
          <w:highlight w:val="none"/>
        </w:rPr>
        <w:t>7.3 藏红麦提质增效技术研究</w:t>
      </w:r>
      <w:r>
        <w:rPr>
          <w:rFonts w:hint="default" w:ascii="Times New Roman" w:hAnsi="Times New Roman" w:eastAsia="仿宋_GB2312" w:cs="Times New Roman"/>
          <w:bCs/>
          <w:sz w:val="32"/>
          <w:szCs w:val="32"/>
          <w:highlight w:val="none"/>
        </w:rPr>
        <w:t>（项目类别：重点研发及转化；研究类型：应用基础研究；成果导向类型：市场应用导向；研究期限：原则上不超过2年；对口行业部门：农业农村部门）</w:t>
      </w:r>
      <w:bookmarkEnd w:id="117"/>
      <w:bookmarkEnd w:id="118"/>
    </w:p>
    <w:p w14:paraId="3156495C">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西藏边坝地区藏红麦品种退化、混杂严重、产量低、栽培技术不完善、育繁推体系不完整等问题，开发或引进适用于藏红麦品质及产量提升的分子标记辅助育种技术；集成多种技术，建立快速、精准藏红麦品种提纯复壮技术；构建藏红麦绿色增效精准化栽培调优技术、苗情动态监测技术和产量预测技术；建立藏红麦品质鉴定体系。</w:t>
      </w:r>
    </w:p>
    <w:p w14:paraId="56492770">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藏红麦品种提纯复壮技术模式1个，绿色增效精准化栽培调优技术模式1个，苗情动态监测技术模式1个，产量预测技术模式1个，品质鉴定体系1套；藏红麦平均亩播量降低≥20%，亩产提升≥10%；建成藏红麦原原种田≥20亩，原种田≥160亩。授权发明专利1项；编制研究报告1份。</w:t>
      </w:r>
    </w:p>
    <w:p w14:paraId="4F7AC56F">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藏红麦；辅助育种技术；品质鉴定体系</w:t>
      </w:r>
    </w:p>
    <w:p w14:paraId="33F513AF">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5C00EAAD">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19" w:name="_Toc18193"/>
      <w:bookmarkStart w:id="120" w:name="_Toc29993"/>
      <w:r>
        <w:rPr>
          <w:rFonts w:hint="default" w:ascii="Times New Roman" w:hAnsi="Times New Roman" w:eastAsia="仿宋_GB2312" w:cs="Times New Roman"/>
          <w:b/>
          <w:sz w:val="32"/>
          <w:szCs w:val="32"/>
          <w:highlight w:val="none"/>
        </w:rPr>
        <w:t>7.4 雅江中部旱区玉米水肥高效利用与种养循环技术研究与示范应用</w:t>
      </w:r>
      <w:r>
        <w:rPr>
          <w:rFonts w:hint="default" w:ascii="Times New Roman" w:hAnsi="Times New Roman" w:eastAsia="仿宋_GB2312" w:cs="Times New Roman"/>
          <w:bCs/>
          <w:sz w:val="32"/>
          <w:szCs w:val="32"/>
          <w:highlight w:val="none"/>
        </w:rPr>
        <w:t>（项目类别：重点研发及转化；研究类型：共性关键技术；成果导向类型：推广示范导向；研究期限：原则上不超过2年；对口行业部门：农业农村部门）</w:t>
      </w:r>
      <w:bookmarkEnd w:id="119"/>
      <w:bookmarkEnd w:id="120"/>
    </w:p>
    <w:p w14:paraId="2A37E157">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调查雅江中部旱区农田水肥利用状况，引进筛选适宜雅江中部旱区的高产玉米品种；建立雅江中部旱区玉米水肥高效利用技术及配套栽培技术；构建“玉米种植-秸秆饲喂牲畜-牲畜粪便堆肥发酵还田”种养生态循环技术并示范推广。</w:t>
      </w:r>
    </w:p>
    <w:p w14:paraId="3CCC8F10">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引进筛选高产籽粒玉米品种≥2种；研发或改良玉米种植收获加工机械≥1台（套），构建玉米水肥高效利用技术及配套栽培技术1套；构建玉米秸秆青（黄）贮技术1套，筛选牲畜粪便堆肥发酵菌剂≥2种，构建玉米种养生态循环技术1套；种养生态循环示范100亩，综合经济效益提高≥10%。申请发明专利≥2项，授权发明专利1项；编制研究报告1份。</w:t>
      </w:r>
    </w:p>
    <w:p w14:paraId="0E992518">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旱区玉米种植；品种筛选；生态循环技术</w:t>
      </w:r>
    </w:p>
    <w:p w14:paraId="2430B9C0">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7C52BEC8">
      <w:pPr>
        <w:adjustRightInd w:val="0"/>
        <w:snapToGrid w:val="0"/>
        <w:spacing w:line="576" w:lineRule="exact"/>
        <w:ind w:firstLine="643" w:firstLineChars="200"/>
        <w:outlineLvl w:val="2"/>
        <w:rPr>
          <w:rFonts w:hint="default" w:ascii="Times New Roman" w:hAnsi="Times New Roman" w:eastAsia="仿宋_GB2312" w:cs="Times New Roman"/>
          <w:b/>
          <w:bCs/>
          <w:highlight w:val="none"/>
        </w:rPr>
      </w:pPr>
      <w:bookmarkStart w:id="121" w:name="_Toc9532"/>
      <w:bookmarkStart w:id="122" w:name="_Toc5495"/>
      <w:bookmarkStart w:id="123" w:name="_Toc28964"/>
      <w:r>
        <w:rPr>
          <w:rFonts w:hint="default" w:ascii="Times New Roman" w:hAnsi="Times New Roman" w:eastAsia="仿宋_GB2312" w:cs="Times New Roman"/>
          <w:b/>
          <w:sz w:val="32"/>
          <w:szCs w:val="32"/>
          <w:highlight w:val="none"/>
        </w:rPr>
        <w:t>7.5 西藏人兽共患原虫病防控技术</w:t>
      </w:r>
      <w:bookmarkEnd w:id="121"/>
      <w:bookmarkStart w:id="124" w:name="_Toc31444"/>
      <w:r>
        <w:rPr>
          <w:rFonts w:hint="default" w:ascii="Times New Roman" w:hAnsi="Times New Roman" w:eastAsia="仿宋_GB2312" w:cs="Times New Roman"/>
          <w:b/>
          <w:sz w:val="32"/>
          <w:szCs w:val="32"/>
          <w:highlight w:val="none"/>
        </w:rPr>
        <w:t>研究与示范应用</w:t>
      </w:r>
      <w:bookmarkEnd w:id="124"/>
      <w:r>
        <w:rPr>
          <w:rFonts w:hint="default" w:ascii="Times New Roman" w:hAnsi="Times New Roman" w:eastAsia="仿宋_GB2312" w:cs="Times New Roman"/>
          <w:bCs/>
          <w:sz w:val="32"/>
          <w:szCs w:val="32"/>
          <w:highlight w:val="none"/>
        </w:rPr>
        <w:t>（项目类别：重点研发及转化；研究类型：共性关键技术；成果导向类型：推广示范导向；研究期限：原则上不超过2年；对口行业部门：农业农村部门）</w:t>
      </w:r>
      <w:bookmarkEnd w:id="122"/>
      <w:bookmarkEnd w:id="123"/>
    </w:p>
    <w:p w14:paraId="0D6DFC2A">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研究牦牛、藏羊原虫病原种类、优势虫种、感染率和流行特征、遗传多样性，建立西藏牦牛、藏羊原虫数据库；明确中间宿主蜱的种类及传播的病原种类，构建原虫快速诊断技术方法；建立原虫病理模型，探索原虫感染对宿主组织造成的病理损害及特征，明晰原虫感染过程中炎性因子。</w:t>
      </w:r>
    </w:p>
    <w:p w14:paraId="4F6F9453">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完成动物原虫病流行病学调查县区≥8个；鉴定原虫病原≥4种，制作原虫病流行图2份，建立西藏动物原虫数据库1个；建立原虫快速诊断技术方法≥2个；建立原虫病理模型≥2个。编制研究报告2份。</w:t>
      </w:r>
    </w:p>
    <w:p w14:paraId="069A0F6B">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人兽共患原虫病；防控技术</w:t>
      </w:r>
    </w:p>
    <w:p w14:paraId="5F4E387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56D9EB3A">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25" w:name="_Toc3817"/>
      <w:bookmarkStart w:id="126" w:name="_Toc8950"/>
      <w:r>
        <w:rPr>
          <w:rFonts w:hint="default" w:ascii="Times New Roman" w:hAnsi="Times New Roman" w:eastAsia="仿宋_GB2312" w:cs="Times New Roman"/>
          <w:b/>
          <w:sz w:val="32"/>
          <w:szCs w:val="32"/>
          <w:highlight w:val="none"/>
        </w:rPr>
        <w:t>7.6 特色农畜产品微生物源风险形成机制及精准防控关键技术研究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（项目类别：重点研发及转化；研究类型：应用基础研究；成果导向类型：技术应用导向；研究期限：原则上不超过2年；对口行业部门：农业农村部门）</w:t>
      </w:r>
      <w:bookmarkEnd w:id="125"/>
      <w:bookmarkEnd w:id="126"/>
    </w:p>
    <w:p w14:paraId="0121E56B">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开展青稞籽粒中隐蔽型真菌毒素主要产毒真菌类群特征及风险形成机制研究；研制青稞中真菌毒素快速筛查及生物绿色防控技术；研究重要食源性致病菌在牦牛肉乳食品中的动态分布、传播和迁移规律；探究易形成危害的高毒力持留基因型菌/毒株及其细胞结构与功能关系机制；研制重要食源性致病菌靶向消除与精准识别防控技术；研究特色果蔬白粉病、灰霉病、霜霉病、叶枯病等真菌性病原菌的风险形成机制、抗药性特征及绿色精准防控策略。</w:t>
      </w:r>
    </w:p>
    <w:p w14:paraId="0C6AE914">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明确青稞中隐蔽型产毒真菌类群分布及真菌毒素类别；明确西藏牦牛肉乳食品中≥2种重要致病菌的分布与流行、持留与消长规律；明确西藏果蔬白粉病等重大真菌性病害的主要病原菌种类≥3种；开发隐蔽型真菌毒素快速定量筛查技术≥2种；开发牦牛肉乳食品中重要致病菌高效识别技术≥2种；筛选西藏本土高效生防菌≥3个；构建致病菌数据库及高效识别标志性分子库≥2种，研制特色农畜产品微生物致病菌消除及阻控技术≥2项；编制地方标准或团体标准≥2项。申请发明专利≥3项，授权发明专利≥2项；编制研究报告1份。</w:t>
      </w:r>
    </w:p>
    <w:p w14:paraId="7C7C6860">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特色农畜产品；隐蔽型真菌毒素；生物绿色防控技术</w:t>
      </w:r>
    </w:p>
    <w:p w14:paraId="4BBD147C">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2FC7C6F8">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27" w:name="_Toc19632"/>
      <w:bookmarkStart w:id="128" w:name="_Toc12941"/>
      <w:r>
        <w:rPr>
          <w:rFonts w:hint="default" w:ascii="Times New Roman" w:hAnsi="Times New Roman" w:eastAsia="仿宋_GB2312" w:cs="Times New Roman"/>
          <w:b/>
          <w:sz w:val="32"/>
          <w:szCs w:val="32"/>
          <w:highlight w:val="none"/>
        </w:rPr>
        <w:t>7.7 西藏不同地方类群牦牛瘤胃微生物组与代谢组研究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（项目类别：重点研发及转化；研究类型：应用基础研究；成果导向类型：技术应用导向；研究期限：原则上不超过2年；对口行业部门：农业农村部门）</w:t>
      </w:r>
      <w:bookmarkEnd w:id="127"/>
      <w:bookmarkEnd w:id="128"/>
    </w:p>
    <w:p w14:paraId="1E28DD7B">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基于多组学联合单细胞测序，分析微生物群落的组成、多样性、代谢物，揭示其遗传多样性和功能异质性；厘清微生物代谢途径与牦牛宿主营养吸收和健康的作用关系，发现与牦牛适应性、健康和生产性能相关的关键微生物标志物和代谢路径；预测不同遗传背景下牦牛的生产性能和健康状态，为牦牛的精准选育提供支撑。</w:t>
      </w:r>
    </w:p>
    <w:p w14:paraId="20C572CE">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西藏牦牛瘤胃微生物数据库1套，牦牛地方类群≥5个，核心微生物群落≥10个，识别并验证与西藏不同地方类群牦牛特定遗传背景或环境条件显著相关的核心微生物群落≥2个；揭示≥20种瘤胃微生物功能潜力和代谢活动，揭示与牦牛营养吸收和健康相关的代谢途径≥5个，阐明影响瘤胃微生物组成和功能的宿主遗传因素≥5种；提供可作为牦牛精准选育的遗传或代谢标记≥10种，开发基于牦牛遗传背景和瘤胃微生物组成的生产性能预测模型1个。发表高水平论文≥5篇；编制研究报告2份。</w:t>
      </w:r>
    </w:p>
    <w:p w14:paraId="51D20860">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牦牛瘤胃；微生物标志；代谢组</w:t>
      </w:r>
    </w:p>
    <w:p w14:paraId="019825EB">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44F35015">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29" w:name="_Toc7677"/>
      <w:bookmarkStart w:id="130" w:name="_Toc16529"/>
      <w:r>
        <w:rPr>
          <w:rFonts w:hint="default" w:ascii="Times New Roman" w:hAnsi="Times New Roman" w:eastAsia="仿宋_GB2312" w:cs="Times New Roman"/>
          <w:b/>
          <w:sz w:val="32"/>
          <w:szCs w:val="32"/>
          <w:highlight w:val="none"/>
        </w:rPr>
        <w:t>7.8 青藏高原农用微生物资源挖掘与农业投入品创制关键技术研究与应用</w:t>
      </w:r>
      <w:r>
        <w:rPr>
          <w:rFonts w:hint="default" w:ascii="Times New Roman" w:hAnsi="Times New Roman" w:eastAsia="仿宋_GB2312" w:cs="Times New Roman"/>
          <w:bCs/>
          <w:sz w:val="32"/>
          <w:szCs w:val="32"/>
          <w:highlight w:val="none"/>
        </w:rPr>
        <w:t>（项目类别：重点研发及转化；研究类型：现代工程技术类；成果导向类型：市场应用导向；研究期限：原则上不超过2年；对口行业部门：农业农村部门）</w:t>
      </w:r>
      <w:bookmarkEnd w:id="129"/>
      <w:bookmarkEnd w:id="130"/>
    </w:p>
    <w:p w14:paraId="455419CF">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挖掘微生物资源，建立农用微生物种质资源库；筛选、鉴定、保藏各类抗辐射、耐低温、促生长、强抑病、农作物品质改善等功能的优异菌株，探索促进作物生长、杀虫防病、耐受光照辐射、农业废弃物高效转化等重要性状形成的作用规律，建立功能微生物应用潜力评价系统；开发高原功能微生物菌群复配、高密度发酵、高活性保持技术，建立微生物制剂新产品开发生产技术体系；研制复合微生物菌剂、生物农药、生物种衣剂等微生物源绿色农业投入品。</w:t>
      </w:r>
    </w:p>
    <w:p w14:paraId="466EF9E2">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西藏高原农用微生物资源库1个，保藏微生物资源≥5000株，挖掘、鉴定优异功能微生物≥5株；建立农用功能微生物应用潜力评价标准体系1套，相关评价指标≥10个；建立农用微生物制剂新产品开发生产技术体系1套，创制微生物源农用投入品＞3个，涵盖复合微生物菌剂、生物农药、生物种衣剂等类型产品。建立产品生产线1条，试验示范基地1个；新产品示范、推广面积≥2000亩。申请发明专利≥2个，授权发明专利1项；形成标准或规程2个；编制研究报告2份。</w:t>
      </w:r>
    </w:p>
    <w:p w14:paraId="2A752B38">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农用微生物资源；优异菌株；资源利用</w:t>
      </w:r>
    </w:p>
    <w:p w14:paraId="6C07CE3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027E3F9E">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31" w:name="_Toc4128"/>
      <w:bookmarkStart w:id="132" w:name="_Toc12554"/>
      <w:r>
        <w:rPr>
          <w:rFonts w:hint="default" w:ascii="Times New Roman" w:hAnsi="Times New Roman" w:eastAsia="仿宋_GB2312" w:cs="Times New Roman"/>
          <w:b/>
          <w:sz w:val="32"/>
          <w:szCs w:val="32"/>
          <w:highlight w:val="none"/>
        </w:rPr>
        <w:t>7.9 西藏特色畜禽产品预制菜冷链过程柔性感知与可信溯源技术研究</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（项目类别：重点研发及转化；研究类型：共性关键技术；成果导向类型：技术应用导向；研究期限：原则上不超过2年；对口行业部门：商务部门）</w:t>
      </w:r>
      <w:bookmarkEnd w:id="131"/>
      <w:bookmarkEnd w:id="132"/>
    </w:p>
    <w:p w14:paraId="405B2FCB">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西藏特色畜禽原料肉预制菜产品开发与产品冷链物流过程品质控制与可信溯源需求，研发预制菜高品质预处理技术、数字化物料调配技术、风味改良技术等加工关键技术；研发预制菜冷链物流多尺度多模态可穿戴/贴敷式柔性传感系统；研发预制菜冷链物流实时远程监控系统和微环境全程动态监控系统；建立预制菜多尺度冷链全过程信息感知、卫星定位、数据传输的在线实时监测与追溯信息协同服务平台并应用。</w:t>
      </w:r>
    </w:p>
    <w:p w14:paraId="05455CB6">
      <w:pPr>
        <w:widowControl/>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开发以西藏特色畜禽肉类为原料的预制菜系列≥3个、产品≥6个；构建预制菜产品加工关键技术≥2项；构建预制菜产品冷链物流柔性传感技术体系1套，形成传感与调控装备≥2套，品质监测误差＜5%；研制可视化溯源平台1个，应用示范≥1处；制定预制菜地方标准2项。申请发明专利2项，授权发明专利4项；编制研究报告1份。</w:t>
      </w:r>
    </w:p>
    <w:p w14:paraId="5102740E">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预制菜产品；冷链可信溯源</w:t>
      </w:r>
    </w:p>
    <w:p w14:paraId="662B10EE">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1D355E1E">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33" w:name="_Toc29893"/>
      <w:bookmarkStart w:id="134" w:name="_Toc11895"/>
      <w:r>
        <w:rPr>
          <w:rFonts w:hint="default" w:ascii="Times New Roman" w:hAnsi="Times New Roman" w:eastAsia="仿宋_GB2312" w:cs="Times New Roman"/>
          <w:b/>
          <w:sz w:val="32"/>
          <w:szCs w:val="32"/>
          <w:highlight w:val="none"/>
        </w:rPr>
        <w:t>7.10 核桃饼粕的综合利用与推广</w:t>
      </w:r>
      <w:r>
        <w:rPr>
          <w:rFonts w:hint="default" w:ascii="Times New Roman" w:hAnsi="Times New Roman" w:eastAsia="仿宋_GB2312" w:cs="Times New Roman"/>
          <w:bCs/>
          <w:sz w:val="32"/>
          <w:szCs w:val="32"/>
          <w:highlight w:val="none"/>
        </w:rPr>
        <w:t>（项目类别：重点研发及转化；研究类型：应用示范；成果导向类型：市场应用导向；研究期限：原则上不超过2年；对口行业部门：农业农村部门）</w:t>
      </w:r>
      <w:bookmarkEnd w:id="133"/>
      <w:bookmarkEnd w:id="134"/>
    </w:p>
    <w:p w14:paraId="23686EB4">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：针对西藏加查县核桃“全产业链”发展中加工利用不足问题，研究</w:t>
      </w:r>
      <w:r>
        <w:rPr>
          <w:rFonts w:hint="default" w:ascii="Times New Roman" w:hAnsi="Times New Roman" w:eastAsia="仿宋_GB2312" w:cs="Times New Roman"/>
          <w:bCs/>
          <w:sz w:val="32"/>
          <w:szCs w:val="32"/>
          <w:highlight w:val="none"/>
        </w:rPr>
        <w:t>核桃酱的生产方法及配方，分析其流变学特性控制产品质量；研究最佳酶解条件，研制酶法制备核桃活性肽技术；筛选优质菌种，研究抗氧化活性肽和ACE抑制肽的最佳发酵条件，研制乳酸菌发酵法制备核桃活性肽技术，测定ACE抑制肽活性；研发核桃酱和核桃蛋白肽产品。</w:t>
      </w:r>
    </w:p>
    <w:p w14:paraId="786BC601">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建立核桃酱生产企业标准1套，研制酶法制备核桃活性肽技术1项、乳酸菌发酵法制备核桃活性肽技术1项,核桃多肽产率指标，核桃酱的离心沉淀率≤3%，酶法核桃多肽对DPPH的清除率≥90%，发酵法制备的核桃蛋白水解度≥40%；研发核桃酱产品</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2个、核桃蛋白肽产品</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2个；建立核心示范基地1个。申请发明专利</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3项，授权发明专利1项；编制研究报告1份。</w:t>
      </w:r>
    </w:p>
    <w:p w14:paraId="599813AA">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核桃酱</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乳酸菌发酵法</w:t>
      </w:r>
    </w:p>
    <w:p w14:paraId="3A3751FA">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7750A8E7">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35" w:name="_Toc18137"/>
      <w:bookmarkStart w:id="136" w:name="_Toc11870"/>
      <w:r>
        <w:rPr>
          <w:rFonts w:hint="default" w:ascii="Times New Roman" w:hAnsi="Times New Roman" w:eastAsia="仿宋_GB2312" w:cs="Times New Roman"/>
          <w:b/>
          <w:sz w:val="32"/>
          <w:szCs w:val="32"/>
          <w:highlight w:val="none"/>
        </w:rPr>
        <w:t>7.11 西藏人参果啤酒的营养成分研究及其功效评价</w:t>
      </w:r>
      <w:r>
        <w:rPr>
          <w:rFonts w:hint="default" w:ascii="Times New Roman" w:hAnsi="Times New Roman" w:eastAsia="仿宋_GB2312" w:cs="Times New Roman"/>
          <w:bCs/>
          <w:sz w:val="32"/>
          <w:szCs w:val="32"/>
          <w:highlight w:val="none"/>
        </w:rPr>
        <w:t>（项目类别：技术创新引导；研究类型：应用示范类；成果导向类型：市场应用导向；研究期限：原则上不超过2年；对口行业部门：经济与信息化部门、农业农村部门）</w:t>
      </w:r>
      <w:bookmarkEnd w:id="135"/>
      <w:bookmarkEnd w:id="136"/>
    </w:p>
    <w:p w14:paraId="6C6C91E3">
      <w:pPr>
        <w:adjustRightInd w:val="0"/>
        <w:snapToGrid w:val="0"/>
        <w:spacing w:line="576" w:lineRule="exact"/>
        <w:ind w:firstLine="643" w:firstLineChars="200"/>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围绕西藏人参果精酿啤酒成分特点与对人体的特殊功效，研究不同的工艺过程及各种因素影响下人参果啤酒营养成分的变化规律；参考国内外相关标准，科学评价不同因素影响下人参果啤酒营养、功效、风味，利用多种技术手段挖掘其中关键风味物质、关键营养物质的代谢通路，厘清关键影响因素；分析人参果啤酒营养成分与功效风味的相关关系，探究人参果啤酒中相关营养成分对缓解高原反应、不诱发痛风疾病的作用机制。</w:t>
      </w:r>
    </w:p>
    <w:p w14:paraId="1C25A7EE">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西藏人参果啤酒关键营养成分、风味物质的感官风味专业评价企业标准体系1套；构建西藏人参果啤酒独特风味企业标准体系1套；研发不同营养、功效及风味的人参果啤酒产品≥3种，抑制黄嘌呤氧化酶活性效果&gt;30%。申请发明专利≥3项；编制研究报告1份。</w:t>
      </w:r>
    </w:p>
    <w:p w14:paraId="6BA80FAE">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人参果精酿啤酒；风味物质；特殊功效</w:t>
      </w:r>
    </w:p>
    <w:p w14:paraId="296E6539">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资助强度原则上不超过100万元；申报单位自筹资金与财政资金比例不低于1:1。</w:t>
      </w:r>
    </w:p>
    <w:p w14:paraId="0B2DFB79">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37" w:name="_Toc9344"/>
      <w:bookmarkStart w:id="138" w:name="_Toc12881"/>
      <w:r>
        <w:rPr>
          <w:rFonts w:hint="default" w:ascii="Times New Roman" w:hAnsi="Times New Roman" w:eastAsia="仿宋_GB2312" w:cs="Times New Roman"/>
          <w:b/>
          <w:sz w:val="32"/>
          <w:szCs w:val="32"/>
          <w:highlight w:val="none"/>
        </w:rPr>
        <w:t>7.12 黑青稞饮料加工关键技术研究及其产品开发</w:t>
      </w:r>
      <w:r>
        <w:rPr>
          <w:rFonts w:hint="default" w:ascii="Times New Roman" w:hAnsi="Times New Roman" w:eastAsia="仿宋_GB2312" w:cs="Times New Roman"/>
          <w:bCs/>
          <w:sz w:val="32"/>
          <w:szCs w:val="32"/>
          <w:highlight w:val="none"/>
        </w:rPr>
        <w:t>（项目类别：技术创新引导；研究类型：应用示范；成果导向类型：市场应用导向；研究期限：原则上不超过2年；对口行业部门：经济与信息化部门、农业农村部门）</w:t>
      </w:r>
      <w:bookmarkEnd w:id="137"/>
      <w:bookmarkEnd w:id="138"/>
    </w:p>
    <w:p w14:paraId="7E151A88">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：利用日喀则市丰富的青稞种质资源，筛选适合加工饮料的</w:t>
      </w:r>
      <w:r>
        <w:rPr>
          <w:rFonts w:hint="default" w:ascii="Times New Roman" w:hAnsi="Times New Roman" w:eastAsia="仿宋_GB2312" w:cs="Times New Roman"/>
          <w:bCs/>
          <w:sz w:val="32"/>
          <w:szCs w:val="32"/>
          <w:highlight w:val="none"/>
          <w:lang w:val="en-US" w:eastAsia="zh-CN"/>
        </w:rPr>
        <w:t>黑</w:t>
      </w:r>
      <w:r>
        <w:rPr>
          <w:rFonts w:hint="default" w:ascii="Times New Roman" w:hAnsi="Times New Roman" w:eastAsia="仿宋_GB2312" w:cs="Times New Roman"/>
          <w:bCs/>
          <w:sz w:val="32"/>
          <w:szCs w:val="32"/>
          <w:highlight w:val="none"/>
        </w:rPr>
        <w:t>青稞品种；建立饮料加工用</w:t>
      </w:r>
      <w:r>
        <w:rPr>
          <w:rFonts w:hint="default" w:ascii="Times New Roman" w:hAnsi="Times New Roman" w:eastAsia="仿宋_GB2312" w:cs="Times New Roman"/>
          <w:bCs/>
          <w:sz w:val="32"/>
          <w:szCs w:val="32"/>
          <w:highlight w:val="none"/>
          <w:lang w:val="en-US" w:eastAsia="zh-CN"/>
        </w:rPr>
        <w:t>黑</w:t>
      </w:r>
      <w:r>
        <w:rPr>
          <w:rFonts w:hint="default" w:ascii="Times New Roman" w:hAnsi="Times New Roman" w:eastAsia="仿宋_GB2312" w:cs="Times New Roman"/>
          <w:bCs/>
          <w:sz w:val="32"/>
          <w:szCs w:val="32"/>
          <w:highlight w:val="none"/>
        </w:rPr>
        <w:t>青稞种植示范基地；研究</w:t>
      </w:r>
      <w:r>
        <w:rPr>
          <w:rFonts w:hint="default" w:ascii="Times New Roman" w:hAnsi="Times New Roman" w:eastAsia="仿宋_GB2312" w:cs="Times New Roman"/>
          <w:bCs/>
          <w:sz w:val="32"/>
          <w:szCs w:val="32"/>
          <w:highlight w:val="none"/>
          <w:lang w:val="en-US" w:eastAsia="zh-CN"/>
        </w:rPr>
        <w:t>黑</w:t>
      </w:r>
      <w:r>
        <w:rPr>
          <w:rFonts w:hint="default" w:ascii="Times New Roman" w:hAnsi="Times New Roman" w:eastAsia="仿宋_GB2312" w:cs="Times New Roman"/>
          <w:bCs/>
          <w:sz w:val="32"/>
          <w:szCs w:val="32"/>
          <w:highlight w:val="none"/>
        </w:rPr>
        <w:t>青稞饮料精深生产加工关键技术，开发</w:t>
      </w:r>
      <w:r>
        <w:rPr>
          <w:rFonts w:hint="default" w:ascii="Times New Roman" w:hAnsi="Times New Roman" w:eastAsia="仿宋_GB2312" w:cs="Times New Roman"/>
          <w:bCs/>
          <w:sz w:val="32"/>
          <w:szCs w:val="32"/>
          <w:highlight w:val="none"/>
          <w:lang w:val="en-US" w:eastAsia="zh-CN"/>
        </w:rPr>
        <w:t>黑</w:t>
      </w:r>
      <w:r>
        <w:rPr>
          <w:rFonts w:hint="default" w:ascii="Times New Roman" w:hAnsi="Times New Roman" w:eastAsia="仿宋_GB2312" w:cs="Times New Roman"/>
          <w:bCs/>
          <w:sz w:val="32"/>
          <w:szCs w:val="32"/>
          <w:highlight w:val="none"/>
        </w:rPr>
        <w:t>青稞饮料产品，建立</w:t>
      </w:r>
      <w:r>
        <w:rPr>
          <w:rFonts w:hint="default" w:ascii="Times New Roman" w:hAnsi="Times New Roman" w:eastAsia="仿宋_GB2312" w:cs="Times New Roman"/>
          <w:bCs/>
          <w:sz w:val="32"/>
          <w:szCs w:val="32"/>
          <w:highlight w:val="none"/>
          <w:lang w:val="en-US" w:eastAsia="zh-CN"/>
        </w:rPr>
        <w:t>黑</w:t>
      </w:r>
      <w:r>
        <w:rPr>
          <w:rFonts w:hint="default" w:ascii="Times New Roman" w:hAnsi="Times New Roman" w:eastAsia="仿宋_GB2312" w:cs="Times New Roman"/>
          <w:bCs/>
          <w:sz w:val="32"/>
          <w:szCs w:val="32"/>
          <w:highlight w:val="none"/>
        </w:rPr>
        <w:t>青稞饮料生产线。</w:t>
      </w:r>
    </w:p>
    <w:p w14:paraId="0AA7E1D9">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：筛选适合加工饮料的</w:t>
      </w:r>
      <w:r>
        <w:rPr>
          <w:rFonts w:hint="default" w:ascii="Times New Roman" w:hAnsi="Times New Roman" w:eastAsia="仿宋_GB2312" w:cs="Times New Roman"/>
          <w:bCs/>
          <w:sz w:val="32"/>
          <w:szCs w:val="32"/>
          <w:highlight w:val="none"/>
          <w:lang w:val="en-US" w:eastAsia="zh-CN"/>
        </w:rPr>
        <w:t>黑</w:t>
      </w:r>
      <w:r>
        <w:rPr>
          <w:rFonts w:hint="default" w:ascii="Times New Roman" w:hAnsi="Times New Roman" w:eastAsia="仿宋_GB2312" w:cs="Times New Roman"/>
          <w:bCs/>
          <w:sz w:val="32"/>
          <w:szCs w:val="32"/>
          <w:highlight w:val="none"/>
        </w:rPr>
        <w:t>青稞品种</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2个；建立饮料加工用</w:t>
      </w:r>
      <w:r>
        <w:rPr>
          <w:rFonts w:hint="default" w:ascii="Times New Roman" w:hAnsi="Times New Roman" w:eastAsia="仿宋_GB2312" w:cs="Times New Roman"/>
          <w:bCs/>
          <w:sz w:val="32"/>
          <w:szCs w:val="32"/>
          <w:highlight w:val="none"/>
          <w:lang w:val="en-US" w:eastAsia="zh-CN"/>
        </w:rPr>
        <w:t>黑</w:t>
      </w:r>
      <w:r>
        <w:rPr>
          <w:rFonts w:hint="default" w:ascii="Times New Roman" w:hAnsi="Times New Roman" w:eastAsia="仿宋_GB2312" w:cs="Times New Roman"/>
          <w:bCs/>
          <w:sz w:val="32"/>
          <w:szCs w:val="32"/>
          <w:highlight w:val="none"/>
        </w:rPr>
        <w:t>青稞种植示范基地1处；研发</w:t>
      </w:r>
      <w:r>
        <w:rPr>
          <w:rFonts w:hint="default" w:ascii="Times New Roman" w:hAnsi="Times New Roman" w:eastAsia="仿宋_GB2312" w:cs="Times New Roman"/>
          <w:bCs/>
          <w:sz w:val="32"/>
          <w:szCs w:val="32"/>
          <w:highlight w:val="none"/>
          <w:lang w:val="en-US" w:eastAsia="zh-CN"/>
        </w:rPr>
        <w:t>黑</w:t>
      </w:r>
      <w:r>
        <w:rPr>
          <w:rFonts w:hint="default" w:ascii="Times New Roman" w:hAnsi="Times New Roman" w:eastAsia="仿宋_GB2312" w:cs="Times New Roman"/>
          <w:bCs/>
          <w:sz w:val="32"/>
          <w:szCs w:val="32"/>
          <w:highlight w:val="none"/>
        </w:rPr>
        <w:t>青稞饮料精深生产加工关键技术</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2套，建立年产量100吨</w:t>
      </w:r>
      <w:r>
        <w:rPr>
          <w:rFonts w:hint="default" w:ascii="Times New Roman" w:hAnsi="Times New Roman" w:eastAsia="仿宋_GB2312" w:cs="Times New Roman"/>
          <w:bCs/>
          <w:sz w:val="32"/>
          <w:szCs w:val="32"/>
          <w:highlight w:val="none"/>
          <w:lang w:val="en-US" w:eastAsia="zh-CN"/>
        </w:rPr>
        <w:t>黑</w:t>
      </w:r>
      <w:r>
        <w:rPr>
          <w:rFonts w:hint="default" w:ascii="Times New Roman" w:hAnsi="Times New Roman" w:eastAsia="仿宋_GB2312" w:cs="Times New Roman"/>
          <w:bCs/>
          <w:sz w:val="32"/>
          <w:szCs w:val="32"/>
          <w:highlight w:val="none"/>
        </w:rPr>
        <w:t>青稞饮料生产线1套，开发</w:t>
      </w:r>
      <w:r>
        <w:rPr>
          <w:rFonts w:hint="default" w:ascii="Times New Roman" w:hAnsi="Times New Roman" w:eastAsia="仿宋_GB2312" w:cs="Times New Roman"/>
          <w:bCs/>
          <w:sz w:val="32"/>
          <w:szCs w:val="32"/>
          <w:highlight w:val="none"/>
          <w:lang w:val="en-US" w:eastAsia="zh-CN"/>
        </w:rPr>
        <w:t>黑</w:t>
      </w:r>
      <w:r>
        <w:rPr>
          <w:rFonts w:hint="default" w:ascii="Times New Roman" w:hAnsi="Times New Roman" w:eastAsia="仿宋_GB2312" w:cs="Times New Roman"/>
          <w:bCs/>
          <w:sz w:val="32"/>
          <w:szCs w:val="32"/>
          <w:highlight w:val="none"/>
        </w:rPr>
        <w:t>青稞饮料产品</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2个；年收购</w:t>
      </w:r>
      <w:r>
        <w:rPr>
          <w:rFonts w:hint="default" w:ascii="Times New Roman" w:hAnsi="Times New Roman" w:eastAsia="仿宋_GB2312" w:cs="Times New Roman"/>
          <w:bCs/>
          <w:sz w:val="32"/>
          <w:szCs w:val="32"/>
          <w:highlight w:val="none"/>
          <w:lang w:val="en-US" w:eastAsia="zh-CN"/>
        </w:rPr>
        <w:t>黑</w:t>
      </w:r>
      <w:r>
        <w:rPr>
          <w:rFonts w:hint="default" w:ascii="Times New Roman" w:hAnsi="Times New Roman" w:eastAsia="仿宋_GB2312" w:cs="Times New Roman"/>
          <w:bCs/>
          <w:sz w:val="32"/>
          <w:szCs w:val="32"/>
          <w:highlight w:val="none"/>
        </w:rPr>
        <w:t>青稞100吨以上，年销售收入100万元以上。编制研究报告1份。</w:t>
      </w:r>
    </w:p>
    <w:p w14:paraId="659000D8">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：黑青稞；青稞产品开发；功能性饮料产品</w:t>
      </w:r>
    </w:p>
    <w:p w14:paraId="607D557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：财政资金资助强度原则上不超过100万元；申报单位自筹资金与财政资金比例不低于1:1。</w:t>
      </w:r>
    </w:p>
    <w:p w14:paraId="43442E10">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39" w:name="_Toc24379"/>
      <w:bookmarkStart w:id="140" w:name="_Toc5873"/>
      <w:r>
        <w:rPr>
          <w:rFonts w:hint="default" w:ascii="Times New Roman" w:hAnsi="Times New Roman" w:eastAsia="仿宋_GB2312" w:cs="Times New Roman"/>
          <w:b/>
          <w:sz w:val="32"/>
          <w:szCs w:val="32"/>
          <w:highlight w:val="none"/>
        </w:rPr>
        <w:t>7.13 青稞抗旱基因的生物信息学挖掘与应用</w:t>
      </w:r>
      <w:r>
        <w:rPr>
          <w:rFonts w:hint="default" w:ascii="Times New Roman" w:hAnsi="Times New Roman" w:eastAsia="仿宋_GB2312" w:cs="Times New Roman"/>
          <w:bCs/>
          <w:sz w:val="32"/>
          <w:szCs w:val="32"/>
          <w:highlight w:val="none"/>
        </w:rPr>
        <w:t>（项目类别：基地与人才；研究类型：基础研究类；成果导向类型：技术应用导向；研究期限：原则上不超过2年；对口行业部门：农业农村部门）</w:t>
      </w:r>
      <w:bookmarkEnd w:id="139"/>
      <w:bookmarkEnd w:id="140"/>
    </w:p>
    <w:p w14:paraId="29A7FD5F">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省部共建青稞和牦牛种质资源与遗传改良国家重点实验室，针对青稞生长面临频旱多变环境、生产稳定性下降等问题，评价不同青稞品种的苗期抗旱性及旱后恢复能力，建立青稞抗旱指标体系，构建青稞品种抗旱性数据库；开展青稞全基因组关联分析，识别与青稞抗旱性相关的基因SNP位点和候选基因，开发快速检测分子标记，验证候选基因抗旱效果；利用筛选出的抗旱基因培育新的抗旱青稞品种。</w:t>
      </w:r>
    </w:p>
    <w:p w14:paraId="2CAFEC05">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青稞抗旱性评价数据库1个；建立青稞抗旱指标体系1个，构建青稞品种抗旱性数据库1个；挖掘青稞抗旱候选基因≥2个；培育新的抗旱青稞品种≥2个，实验亩产提升≥5%、亩产≥370kg、亩产变异系数≤10%、降水利用率≥60%。申请发明专利2项，授权发明专利1项；登记软件著作权2件；编制研究报告1份。</w:t>
      </w:r>
    </w:p>
    <w:p w14:paraId="73FE52BB">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青稞抗旱基因挖掘；品种选育</w:t>
      </w:r>
    </w:p>
    <w:p w14:paraId="7EB8C4BE">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1160B41F">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41" w:name="_Toc21975"/>
      <w:bookmarkStart w:id="142" w:name="_Toc25946"/>
      <w:r>
        <w:rPr>
          <w:rFonts w:hint="default" w:ascii="Times New Roman" w:hAnsi="Times New Roman" w:eastAsia="仿宋_GB2312" w:cs="Times New Roman"/>
          <w:b/>
          <w:sz w:val="32"/>
          <w:szCs w:val="32"/>
          <w:highlight w:val="none"/>
        </w:rPr>
        <w:t>7.14 墨脱新光唇鱼人工繁育关键技术研发</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（项目类别：重点研发及转化；研究类型：共性关键技术；成果导向类型：技术应用导向；研究期限：原则上不超过2年；对口行业部门：农业农村部门）</w:t>
      </w:r>
      <w:bookmarkEnd w:id="141"/>
      <w:bookmarkEnd w:id="142"/>
    </w:p>
    <w:p w14:paraId="45EACFEB">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对西藏特色鱼类种质资源开发利用不足的现状，收集保存墨脱新光唇鱼野生亲本资源，评估其遗传资源和主要经济性状，揭示其性腺发育规律等生物学特性；摸清墨脱新光唇鱼栖息地生境特征，构建其监测技术体系；研制墨脱新光唇鱼野生亲鱼驯养技术规程，研发亲鱼性腺人工催熟技术，集成受精卵孵化技术和苗种培育技术，建立墨脱新光唇鱼人工保种体系及标准。</w:t>
      </w:r>
    </w:p>
    <w:p w14:paraId="5C374F39">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收集保存墨脱新光唇鱼野生亲鱼≥100尾；建立墨脱新光唇鱼监测技术体系1套；制定墨脱新光唇鱼人工繁育技术地方标准1项，人工苗种培育技术地方标准1项，催产率≥30%、受精率≥70%、孵化率≥50%，研发墨脱新光唇鱼饵料配方2项，建立苗种示范基地1个，人工培育墨脱新光唇鱼子一代苗种≥5万尾。申请发明专利2项，授权发明专利1项；编制研究报告1份。</w:t>
      </w:r>
    </w:p>
    <w:p w14:paraId="50E72A47">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墨脱光唇鱼；人工保种</w:t>
      </w:r>
    </w:p>
    <w:p w14:paraId="4F4DC733">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资助强度原则上不超过500万元。</w:t>
      </w:r>
    </w:p>
    <w:p w14:paraId="75DFCE75">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143" w:name="_Toc23605"/>
      <w:r>
        <w:rPr>
          <w:rFonts w:hint="default" w:ascii="Times New Roman" w:hAnsi="Times New Roman" w:eastAsia="仿宋_GB2312" w:cs="Times New Roman"/>
          <w:b/>
          <w:sz w:val="32"/>
          <w:szCs w:val="32"/>
          <w:highlight w:val="none"/>
        </w:rPr>
        <w:t>7.15 高产优质油菜“大地95”增产扩面及全产业链发展研究与示范</w:t>
      </w:r>
      <w:r>
        <w:rPr>
          <w:rFonts w:hint="default" w:ascii="Times New Roman" w:hAnsi="Times New Roman" w:eastAsia="仿宋_GB2312" w:cs="Times New Roman"/>
          <w:bCs/>
          <w:sz w:val="32"/>
          <w:szCs w:val="32"/>
          <w:highlight w:val="none"/>
        </w:rPr>
        <w:t>（项目类别：重点研发及转化；研究类型：应用示范；成果导向类型：市场应用导向；研究期限：原则上不超过2年；对口行业部门：农业农村部门）</w:t>
      </w:r>
      <w:bookmarkEnd w:id="143"/>
    </w:p>
    <w:p w14:paraId="26006407">
      <w:pPr>
        <w:adjustRightInd w:val="0"/>
        <w:snapToGrid w:val="0"/>
        <w:spacing w:line="576" w:lineRule="exact"/>
        <w:ind w:firstLine="643" w:firstLineChars="200"/>
        <w:jc w:val="left"/>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研究配套绿色高产高效栽培集成技术；建立“大地95”生产加工基地；以“大地95”高产优质油菜为主，联合本土企业利用7D榨油技术开展菜籽油加工，探索“供-种-管-收-榨-售”的全产业链发展模式；通过生产与加工相配套，实现一二产业深度融合，促进油菜高产、品质提升。</w:t>
      </w:r>
    </w:p>
    <w:p w14:paraId="780A2E64">
      <w:pPr>
        <w:pStyle w:val="2"/>
        <w:adjustRightInd w:val="0"/>
        <w:snapToGrid w:val="0"/>
        <w:spacing w:line="576" w:lineRule="exact"/>
        <w:ind w:firstLine="643"/>
        <w:jc w:val="left"/>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建立原种繁育基地100亩；集成配套绿色高产高效栽培技术1套；建立“大地95”生产加工原料基地4个；推广面积≥10000亩；开发西藏双低绿色菜籽油产品1个。授权发明专利2项；编制研究报告1份。</w:t>
      </w:r>
    </w:p>
    <w:p w14:paraId="39A2A7F7">
      <w:pPr>
        <w:pStyle w:val="2"/>
        <w:adjustRightInd w:val="0"/>
        <w:snapToGrid w:val="0"/>
        <w:spacing w:line="576" w:lineRule="exact"/>
        <w:ind w:firstLine="643"/>
        <w:jc w:val="left"/>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大地95；增产扩面；原种繁育</w:t>
      </w:r>
    </w:p>
    <w:p w14:paraId="30128F77">
      <w:pPr>
        <w:pStyle w:val="2"/>
        <w:adjustRightInd w:val="0"/>
        <w:snapToGrid w:val="0"/>
        <w:spacing w:line="576" w:lineRule="exact"/>
        <w:ind w:firstLine="643"/>
        <w:jc w:val="left"/>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财政资金资助强度原则上不超过200万元。</w:t>
      </w:r>
    </w:p>
    <w:p w14:paraId="53168ED0">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144" w:name="_Toc3220"/>
      <w:r>
        <w:rPr>
          <w:rFonts w:hint="default" w:ascii="Times New Roman" w:hAnsi="Times New Roman" w:eastAsia="仿宋_GB2312" w:cs="Times New Roman"/>
          <w:b/>
          <w:sz w:val="32"/>
          <w:szCs w:val="32"/>
          <w:highlight w:val="none"/>
        </w:rPr>
        <w:t>7.16 基于牧草产量和营养品质耦合的藏北羌塘高寒草地承载力研究</w:t>
      </w:r>
      <w:r>
        <w:rPr>
          <w:rFonts w:hint="default" w:ascii="Times New Roman" w:hAnsi="Times New Roman" w:eastAsia="仿宋_GB2312" w:cs="Times New Roman"/>
          <w:bCs/>
          <w:sz w:val="32"/>
          <w:szCs w:val="32"/>
          <w:highlight w:val="none"/>
        </w:rPr>
        <w:t>（项目类别：重点研发及转化；研究类型：应用基础研究；成果导向类型：理论创新导向；研究期限：原则上不超过2年；对口行业部门：农业农村部门）</w:t>
      </w:r>
      <w:bookmarkEnd w:id="144"/>
    </w:p>
    <w:p w14:paraId="23719F73">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研究高寒草地常见牧草营养品质和常见畜种的营养需求特征，调查模拟基于牧草营养品质的高寒草地产草量，揭示量化常见放牧家畜不同季节的采食量和采食偏好；探明气候变化和畜群调控对高寒草地牧草产量和品质的影响机制；厘清牧草营养品质与家畜食性偏好之间的级联效应，构建基于牧草营养供给－放牧家畜营养需求相耦合的高寒天然草地承载力模型；在草地类型和县域水平上核算天然可利用草地的理论承载量，为藏北羌塘地区的天然草原保护补助奖励政策提供优化方案和科学依据。</w:t>
      </w:r>
    </w:p>
    <w:p w14:paraId="58FEC91B">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藏北羌塘地区不同类型草地的常见牧草营养品质数据集１个；建立藏北羌塘地区不同草地类型区常见放牧家畜采食量及偏好数据集１个；开发基于牧草营养供给-家畜营养需求关系的草地承载力模型１个；制定基于牧草产量和营养品质的县域水平理论载畜量数据集１套；制定基于常见牧草营养品质的藏北高寒草地（型、组）营养评价地图集１套；制定奖补政策优化方案1套。发表高水平论文2篇；登记软件著作权１项；编制研究报告1份。</w:t>
      </w:r>
    </w:p>
    <w:p w14:paraId="4175F1D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牧草营养品质；家畜采食偏好；高寒草地承载力</w:t>
      </w:r>
    </w:p>
    <w:p w14:paraId="64CBA78F">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：财政资金资助强度原则上不超过200万元。</w:t>
      </w:r>
    </w:p>
    <w:p w14:paraId="73E80CB6">
      <w:pPr>
        <w:pStyle w:val="2"/>
        <w:adjustRightInd w:val="0"/>
        <w:snapToGrid w:val="0"/>
        <w:spacing w:line="576" w:lineRule="exact"/>
        <w:ind w:firstLine="643"/>
        <w:outlineLvl w:val="0"/>
        <w:rPr>
          <w:rFonts w:hint="default" w:ascii="Times New Roman" w:hAnsi="Times New Roman" w:eastAsia="楷体" w:cs="Times New Roman"/>
          <w:b/>
          <w:bCs/>
          <w:sz w:val="32"/>
          <w:szCs w:val="32"/>
          <w:highlight w:val="none"/>
        </w:rPr>
      </w:pPr>
      <w:bookmarkStart w:id="145" w:name="_Toc14508"/>
      <w:bookmarkStart w:id="146" w:name="_Toc19221"/>
      <w:r>
        <w:rPr>
          <w:rFonts w:hint="default" w:ascii="Times New Roman" w:hAnsi="Times New Roman" w:eastAsia="楷体" w:cs="Times New Roman"/>
          <w:b/>
          <w:bCs/>
          <w:sz w:val="32"/>
          <w:szCs w:val="32"/>
          <w:highlight w:val="none"/>
        </w:rPr>
        <w:t>8.绿色工业</w:t>
      </w:r>
      <w:bookmarkEnd w:id="145"/>
      <w:bookmarkEnd w:id="146"/>
    </w:p>
    <w:p w14:paraId="283C944F">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47" w:name="_Toc13980"/>
      <w:bookmarkStart w:id="148" w:name="_Toc13672"/>
      <w:r>
        <w:rPr>
          <w:rFonts w:hint="default" w:ascii="Times New Roman" w:hAnsi="Times New Roman" w:eastAsia="仿宋_GB2312" w:cs="Times New Roman"/>
          <w:b/>
          <w:sz w:val="32"/>
          <w:szCs w:val="32"/>
          <w:highlight w:val="none"/>
        </w:rPr>
        <w:t>8.1 面向大气切伦科夫光探测的SiPM照相机关键技术研究</w:t>
      </w:r>
      <w:r>
        <w:rPr>
          <w:rFonts w:hint="default" w:ascii="Times New Roman" w:hAnsi="Times New Roman" w:eastAsia="仿宋_GB2312" w:cs="Times New Roman"/>
          <w:bCs/>
          <w:sz w:val="32"/>
          <w:szCs w:val="32"/>
          <w:highlight w:val="none"/>
        </w:rPr>
        <w:t>（项目类别：重点研发及转化；研究类型：基础研究；成果导向类型：技术应用导向；研究期限：原则上不超过2年；对口行业部门：经济和信息化部门）</w:t>
      </w:r>
      <w:bookmarkEnd w:id="147"/>
      <w:bookmarkEnd w:id="148"/>
    </w:p>
    <w:p w14:paraId="37126DA5">
      <w:pPr>
        <w:adjustRightInd w:val="0"/>
        <w:snapToGrid w:val="0"/>
        <w:spacing w:line="576" w:lineRule="exact"/>
        <w:ind w:firstLine="641"/>
        <w:rPr>
          <w:rFonts w:hint="default" w:ascii="Times New Roman" w:hAnsi="Times New Roman" w:eastAsia="仿宋_GB2312" w:cs="Times New Roman"/>
          <w:szCs w:val="32"/>
          <w:highlight w:val="none"/>
        </w:rPr>
      </w:pPr>
      <w:r>
        <w:rPr>
          <w:rFonts w:hint="default" w:ascii="Times New Roman" w:hAnsi="Times New Roman" w:eastAsia="仿宋_GB2312" w:cs="Times New Roman"/>
          <w:b/>
          <w:bCs/>
          <w:sz w:val="32"/>
          <w:szCs w:val="32"/>
          <w:highlight w:val="none"/>
          <w14:ligatures w14:val="standardContextual"/>
        </w:rPr>
        <w:t>研究内容：</w:t>
      </w:r>
      <w:r>
        <w:rPr>
          <w:rFonts w:hint="default" w:ascii="Times New Roman" w:hAnsi="Times New Roman" w:eastAsia="仿宋_GB2312" w:cs="Times New Roman"/>
          <w:sz w:val="32"/>
          <w:szCs w:val="32"/>
          <w:highlight w:val="none"/>
          <w14:ligatures w14:val="standardContextual"/>
        </w:rPr>
        <w:t>开发硅光电倍增管代替传统光电倍增管制成相机模组；设计能够满足照相机动态范围的放大电路以及能够保证极端环境下能够稳定工作的温度补偿回路；开发高海拔地基伽马天文观测的大气切伦科夫光探测的SiPM照相机。</w:t>
      </w:r>
    </w:p>
    <w:p w14:paraId="59052FB4">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14:ligatures w14:val="standardContextual"/>
        </w:rPr>
        <w:t>考核指标：</w:t>
      </w:r>
      <w:r>
        <w:rPr>
          <w:rFonts w:hint="default" w:ascii="Times New Roman" w:hAnsi="Times New Roman" w:eastAsia="仿宋_GB2312" w:cs="Times New Roman"/>
          <w:sz w:val="32"/>
          <w:szCs w:val="32"/>
          <w:highlight w:val="none"/>
          <w14:ligatures w14:val="standardContextual"/>
        </w:rPr>
        <w:t>设计温度补偿回路1套，当外部温度变化时SiPM增益变化＜2%；开发基于SiPM的面向大气切伦科夫光探测的照相机样机1套，拥有16个Sub-Cluster，每个Sub-Cluster拥有16个像素，共拥有256个像素，视场为</w:t>
      </w:r>
      <w:r>
        <w:rPr>
          <w:rFonts w:hint="default" w:ascii="Times New Roman" w:hAnsi="Times New Roman" w:eastAsia="仿宋_GB2312" w:cs="Times New Roman"/>
          <w:sz w:val="32"/>
          <w:szCs w:val="32"/>
          <w:highlight w:val="none"/>
          <w14:ligatures w14:val="standardContextual"/>
        </w:rPr>
        <w:object>
          <v:shape id="_x0000_i1025" o:spt="75" type="#_x0000_t75" style="height:17.35pt;width:40.75pt;" o:ole="t" filled="f" o:preferrelative="t" stroked="f" coordsize="21600,21600">
            <v:path/>
            <v:fill on="f" focussize="0,0"/>
            <v:stroke on="f" joinstyle="miter"/>
            <v:imagedata r:id="rId7" o:title=""/>
            <o:lock v:ext="edit" aspectratio="t"/>
            <w10:wrap type="none"/>
            <w10:anchorlock/>
          </v:shape>
          <o:OLEObject Type="Embed" ProgID="Equation.3" ShapeID="_x0000_i1025" DrawAspect="Content" ObjectID="_1468075725" r:id="rId6">
            <o:LockedField>false</o:LockedField>
          </o:OLEObject>
        </w:object>
      </w:r>
      <w:r>
        <w:rPr>
          <w:rFonts w:hint="default" w:ascii="Times New Roman" w:hAnsi="Times New Roman" w:eastAsia="仿宋_GB2312" w:cs="Times New Roman"/>
          <w:sz w:val="32"/>
          <w:szCs w:val="32"/>
          <w:highlight w:val="none"/>
          <w14:ligatures w14:val="standardContextual"/>
        </w:rPr>
        <w:t>，照相机的每个像素有</w:t>
      </w:r>
      <w:r>
        <w:rPr>
          <w:rFonts w:hint="default" w:ascii="Times New Roman" w:hAnsi="Times New Roman" w:eastAsia="仿宋_GB2312" w:cs="Times New Roman"/>
          <w:sz w:val="32"/>
          <w:szCs w:val="32"/>
          <w:highlight w:val="none"/>
          <w14:ligatures w14:val="standardContextual"/>
        </w:rPr>
        <w:object>
          <v:shape id="_x0000_i1026" o:spt="75" type="#_x0000_t75" style="height:15.6pt;width:60.7pt;" o:ole="t" filled="f" o:preferrelative="t" stroked="f" coordsize="21600,21600">
            <v:path/>
            <v:fill on="f" focussize="0,0"/>
            <v:stroke on="f" joinstyle="miter"/>
            <v:imagedata r:id="rId9" o:title=""/>
            <o:lock v:ext="edit" aspectratio="t"/>
            <w10:wrap type="none"/>
            <w10:anchorlock/>
          </v:shape>
          <o:OLEObject Type="Embed" ProgID="Equation.3" ShapeID="_x0000_i1026" DrawAspect="Content" ObjectID="_1468075726" r:id="rId8">
            <o:LockedField>false</o:LockedField>
          </o:OLEObject>
        </w:object>
      </w:r>
      <w:r>
        <w:rPr>
          <w:rFonts w:hint="default" w:ascii="Times New Roman" w:hAnsi="Times New Roman" w:eastAsia="仿宋_GB2312" w:cs="Times New Roman"/>
          <w:sz w:val="32"/>
          <w:szCs w:val="32"/>
          <w:highlight w:val="none"/>
          <w14:ligatures w14:val="standardContextual"/>
        </w:rPr>
        <w:t>的视场，每个SiPM有10p.e.-30000p.e.的动态范围，串扰率＜5%±1%，后脉冲率＜6%±2%，恢复到99%的所用时间＜40ns；且每块SiPM加装表面涂有铝层与二向色层漏斗状的光收集器，且光漏斗侧壁之间的间隙＜0.5mm，垂直光的收集率可高达80%；设计两个不同的线性放大电路，拥有高低两个增益，高增益为14.1，用于小于800p.e.的信号，低增益为0.64。编制研究报告1份。</w:t>
      </w:r>
    </w:p>
    <w:p w14:paraId="3703E149">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切伦科夫光；SiPM照相机</w:t>
      </w:r>
    </w:p>
    <w:p w14:paraId="2AE67FA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67BB936A">
      <w:pPr>
        <w:adjustRightInd w:val="0"/>
        <w:snapToGrid w:val="0"/>
        <w:spacing w:line="576" w:lineRule="exact"/>
        <w:ind w:firstLine="643" w:firstLineChars="200"/>
        <w:outlineLvl w:val="2"/>
        <w:rPr>
          <w:rFonts w:hint="default" w:ascii="Times New Roman" w:hAnsi="Times New Roman" w:eastAsia="仿宋_GB2312" w:cs="Times New Roman"/>
          <w:sz w:val="32"/>
          <w:szCs w:val="32"/>
          <w:highlight w:val="none"/>
        </w:rPr>
      </w:pPr>
      <w:bookmarkStart w:id="149" w:name="_Toc1753"/>
      <w:r>
        <w:rPr>
          <w:rFonts w:hint="default" w:ascii="Times New Roman" w:hAnsi="Times New Roman" w:eastAsia="仿宋_GB2312" w:cs="Times New Roman"/>
          <w:b/>
          <w:bCs/>
          <w:sz w:val="32"/>
          <w:szCs w:val="32"/>
          <w:highlight w:val="none"/>
        </w:rPr>
        <w:t>8.2 西藏特色动物细胞培养肉创制及核心技术研发</w:t>
      </w:r>
      <w:r>
        <w:rPr>
          <w:rFonts w:hint="default" w:ascii="Times New Roman" w:hAnsi="Times New Roman" w:eastAsia="仿宋_GB2312" w:cs="Times New Roman"/>
          <w:sz w:val="32"/>
          <w:szCs w:val="32"/>
          <w:highlight w:val="none"/>
        </w:rPr>
        <w:t>（项目类别：重点研发及转化；研究类型：前沿引领技术；成果导向类型：技术应用导向；研究期限：原则上不超过2年；对口行业部门：经济与信息化部门、农业农村部门）</w:t>
      </w:r>
      <w:bookmarkEnd w:id="149"/>
    </w:p>
    <w:p w14:paraId="2213255F">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研发牦牛、藏猪和藏鸡的种子细胞分离纯化和悬浮驯化技术，建立长期稳定增殖的培养肉种子细胞系；开发人工智能辅助的高通量无血清功能因子筛选平台，研制适用于种子细胞增殖分化的无血清培养基；研发生物反应器培养工艺，开发肌肉脂肪组织构建方法，创制西藏特色风味和质构的培养肉产品，建立西藏特色动物细胞培养肉生产技术体系。</w:t>
      </w:r>
    </w:p>
    <w:p w14:paraId="538D7B83">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获取牦牛、藏猪和藏鸡的成肌/成脂培养肉种子细胞≥3种，驯化悬浮培养的种子细胞系≥2种；建立人工智能辅助的高通量无血清功能因子筛选平台1套，开发无血清增殖分化培养基配方≥2种，建立5L生物反应器的种子细胞培养方案1个；建立肌肉脂肪组织构建方法≥2种，创制西藏特色风味和质构的细胞培养肉产品≥2种，建立西藏特色动物细胞培养肉生产技术体系1套。申请发明专利≥3项，授权发明专利≥1项；编制研究报告2份。</w:t>
      </w:r>
    </w:p>
    <w:p w14:paraId="75C82DCC">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sz w:val="32"/>
          <w:szCs w:val="32"/>
          <w:highlight w:val="none"/>
        </w:rPr>
        <w:t>西藏特色动物；细胞培养肉</w:t>
      </w:r>
    </w:p>
    <w:p w14:paraId="1B91E9D1">
      <w:pPr>
        <w:pStyle w:val="8"/>
        <w:adjustRightInd w:val="0"/>
        <w:snapToGrid w:val="0"/>
        <w:spacing w:line="576" w:lineRule="exact"/>
        <w:ind w:left="0" w:leftChars="0"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47C3B065">
      <w:pPr>
        <w:pStyle w:val="2"/>
        <w:adjustRightInd w:val="0"/>
        <w:snapToGrid w:val="0"/>
        <w:spacing w:line="576" w:lineRule="exact"/>
        <w:ind w:firstLine="643"/>
        <w:outlineLvl w:val="0"/>
        <w:rPr>
          <w:rFonts w:hint="default" w:ascii="Times New Roman" w:hAnsi="Times New Roman" w:eastAsia="楷体" w:cs="Times New Roman"/>
          <w:b/>
          <w:bCs/>
          <w:sz w:val="32"/>
          <w:szCs w:val="32"/>
          <w:highlight w:val="none"/>
        </w:rPr>
      </w:pPr>
      <w:bookmarkStart w:id="150" w:name="_Toc7035"/>
      <w:bookmarkStart w:id="151" w:name="_Toc23009"/>
      <w:r>
        <w:rPr>
          <w:rFonts w:hint="default" w:ascii="Times New Roman" w:hAnsi="Times New Roman" w:eastAsia="楷体" w:cs="Times New Roman"/>
          <w:b/>
          <w:bCs/>
          <w:sz w:val="32"/>
          <w:szCs w:val="32"/>
          <w:highlight w:val="none"/>
        </w:rPr>
        <w:t>9.生物保健</w:t>
      </w:r>
      <w:bookmarkEnd w:id="150"/>
      <w:bookmarkEnd w:id="151"/>
    </w:p>
    <w:p w14:paraId="3952F8BF">
      <w:pPr>
        <w:adjustRightInd w:val="0"/>
        <w:snapToGrid w:val="0"/>
        <w:spacing w:line="576" w:lineRule="exact"/>
        <w:ind w:firstLine="643" w:firstLineChars="200"/>
        <w:outlineLvl w:val="2"/>
        <w:rPr>
          <w:rFonts w:hint="default" w:ascii="Times New Roman" w:hAnsi="Times New Roman" w:eastAsia="仿宋_GB2312" w:cs="Times New Roman"/>
          <w:highlight w:val="none"/>
        </w:rPr>
      </w:pPr>
      <w:bookmarkStart w:id="152" w:name="_Toc24613"/>
      <w:bookmarkStart w:id="153" w:name="_Toc21540"/>
      <w:r>
        <w:rPr>
          <w:rFonts w:hint="default" w:ascii="Times New Roman" w:hAnsi="Times New Roman" w:eastAsia="仿宋_GB2312" w:cs="Times New Roman"/>
          <w:b/>
          <w:sz w:val="32"/>
          <w:szCs w:val="32"/>
          <w:highlight w:val="none"/>
        </w:rPr>
        <w:t>9.1用于防治高原皮肤光老化损伤的西藏特色健康策略研究</w:t>
      </w:r>
      <w:r>
        <w:rPr>
          <w:rFonts w:hint="default" w:ascii="Times New Roman" w:hAnsi="Times New Roman" w:eastAsia="仿宋_GB2312" w:cs="Times New Roman"/>
          <w:bCs/>
          <w:sz w:val="32"/>
          <w:szCs w:val="32"/>
          <w:highlight w:val="none"/>
        </w:rPr>
        <w:t>（项目类别：重点研发及转化；研究类型：应用基础研究；成果导向类型：推广示范导向；研究期限：原则上不超过2年；对口行业部门：卫生健康部门）</w:t>
      </w:r>
      <w:bookmarkEnd w:id="152"/>
      <w:bookmarkEnd w:id="153"/>
    </w:p>
    <w:p w14:paraId="3F1D7A00">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挖掘和发现具有防治高原皮肤光老化损伤作用的特色藏药，明确其在防治高原皮肤光老化损伤方面的药效物质及作用机制；富集并制备防治皮肤光老化的藏药提取物或有效部位，建立标准指纹图谱，开发防治皮肤光老化的化妆品剂型，形成相应的工艺规程及质量标准。</w:t>
      </w:r>
    </w:p>
    <w:p w14:paraId="68DE17D5">
      <w:pPr>
        <w:pStyle w:val="8"/>
        <w:adjustRightInd w:val="0"/>
        <w:snapToGrid w:val="0"/>
        <w:spacing w:line="576" w:lineRule="exact"/>
        <w:ind w:left="0" w:leftChars="0"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建立有效成分-抗皮肤光老化指纹图谱1套；取得基于西藏特色植物资源的抗皮肤光老化的妆字号产品的生产许可≥1种，构建符合化妆品申报要求的工艺及质量标准1项；生产1批中试样品。</w:t>
      </w:r>
      <w:r>
        <w:rPr>
          <w:rFonts w:hint="default" w:ascii="Times New Roman" w:hAnsi="Times New Roman" w:eastAsia="仿宋_GB2312" w:cs="Times New Roman"/>
          <w:sz w:val="32"/>
          <w:szCs w:val="32"/>
          <w:highlight w:val="none"/>
          <w:lang w:val="en-US" w:eastAsia="zh-CN"/>
        </w:rPr>
        <w:t>提出防治高原皮肤光老化损伤的西藏特色健康策略1套；</w:t>
      </w:r>
      <w:r>
        <w:rPr>
          <w:rFonts w:hint="default" w:ascii="Times New Roman" w:hAnsi="Times New Roman" w:eastAsia="仿宋_GB2312" w:cs="Times New Roman"/>
          <w:sz w:val="32"/>
          <w:szCs w:val="32"/>
          <w:highlight w:val="none"/>
        </w:rPr>
        <w:t>申请发明专利≥2项；授权实用新型专利≥3项；编制研究报告2份。</w:t>
      </w:r>
    </w:p>
    <w:p w14:paraId="2B452B4F">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高原皮肤光老化；化妆品开发</w:t>
      </w:r>
    </w:p>
    <w:p w14:paraId="179B42E1">
      <w:pPr>
        <w:pStyle w:val="8"/>
        <w:adjustRightInd w:val="0"/>
        <w:snapToGrid w:val="0"/>
        <w:spacing w:line="576" w:lineRule="exact"/>
        <w:ind w:left="0" w:leftChars="0"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3A6168A9">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54" w:name="_Toc18386"/>
      <w:bookmarkStart w:id="155" w:name="_Toc21036"/>
      <w:r>
        <w:rPr>
          <w:rFonts w:hint="default" w:ascii="Times New Roman" w:hAnsi="Times New Roman" w:eastAsia="仿宋_GB2312" w:cs="Times New Roman"/>
          <w:b/>
          <w:sz w:val="32"/>
          <w:szCs w:val="32"/>
          <w:highlight w:val="none"/>
        </w:rPr>
        <w:t>9.2 基于地龙蛋白提取物对血管再生的调控研究以及在高原环境下体表慢性难愈合创面的康复机制研究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（项目类别：重点研发及转化；研究类型：应用基础研究；成果导向类型：技术应用导向；研究期限：原则上不超过2年；对口行业部门：卫生健康部门）</w:t>
      </w:r>
      <w:bookmarkEnd w:id="154"/>
      <w:bookmarkEnd w:id="155"/>
    </w:p>
    <w:p w14:paraId="45F8FAB4">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高海拔高寒缺氧地区人群创面难愈合的康复需求，以中药地龙为研究对象，建立中药地龙蛋白分离纯化与富集的标准工艺流程；研究地龙蛋白提取物在高原低氧严寒环境下通过调控缺氧诱导因子1α，促进内皮血管增殖迁移，提升创面部位血管再生能力，改善局部微循环，达到加速创面康复作用的潜在分子机制；构建一系列能够在常温或低温（-4</w:t>
      </w:r>
      <w:r>
        <w:rPr>
          <w:rFonts w:hint="default" w:ascii="Times New Roman" w:hAnsi="Times New Roman" w:eastAsia="仿宋_GB2312" w:cs="Times New Roman"/>
          <w:sz w:val="32"/>
          <w:szCs w:val="32"/>
          <w:highlight w:val="none"/>
          <w:vertAlign w:val="superscript"/>
        </w:rPr>
        <w:t>o</w:t>
      </w:r>
      <w:r>
        <w:rPr>
          <w:rFonts w:hint="default" w:ascii="Times New Roman" w:hAnsi="Times New Roman" w:eastAsia="仿宋_GB2312" w:cs="Times New Roman"/>
          <w:sz w:val="32"/>
          <w:szCs w:val="32"/>
          <w:highlight w:val="none"/>
        </w:rPr>
        <w:t>C）条件下保护地龙蛋白提取物活性的生物相容性载体，并建立相应的工艺规程，完成实验室样品的制备及质控标准的制定。</w:t>
      </w:r>
    </w:p>
    <w:p w14:paraId="7BB6A706">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构建地龙蛋白提取物实验室分离纯化与富集的标准流程1套，回收率≥40%；构建生物相容性更好（细胞毒性低于10%）的地龙蛋白药物载体1个，并能在常温或低温（-4</w:t>
      </w:r>
      <w:r>
        <w:rPr>
          <w:rFonts w:hint="default" w:ascii="Times New Roman" w:hAnsi="Times New Roman" w:eastAsia="仿宋_GB2312" w:cs="Times New Roman"/>
          <w:sz w:val="32"/>
          <w:szCs w:val="32"/>
          <w:highlight w:val="none"/>
          <w:vertAlign w:val="superscript"/>
        </w:rPr>
        <w:t>o</w:t>
      </w:r>
      <w:r>
        <w:rPr>
          <w:rFonts w:hint="default" w:ascii="Times New Roman" w:hAnsi="Times New Roman" w:eastAsia="仿宋_GB2312" w:cs="Times New Roman"/>
          <w:sz w:val="32"/>
          <w:szCs w:val="32"/>
          <w:highlight w:val="none"/>
        </w:rPr>
        <w:t>C）条件下存贮1周以上，蛋白活性≥80%。授权发明专利1项；编制研究报告1份。</w:t>
      </w:r>
    </w:p>
    <w:p w14:paraId="29329701">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地龙蛋白提取物；血管再生；体表创面愈合</w:t>
      </w:r>
    </w:p>
    <w:p w14:paraId="14D7C4BA">
      <w:pPr>
        <w:pStyle w:val="8"/>
        <w:adjustRightInd w:val="0"/>
        <w:snapToGrid w:val="0"/>
        <w:spacing w:line="576" w:lineRule="exact"/>
        <w:ind w:left="0" w:leftChars="0"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34A2D25C">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156" w:name="_Toc31996"/>
      <w:bookmarkStart w:id="157" w:name="_Toc341"/>
      <w:r>
        <w:rPr>
          <w:rFonts w:hint="default" w:ascii="Times New Roman" w:hAnsi="Times New Roman" w:eastAsia="仿宋_GB2312" w:cs="Times New Roman"/>
          <w:b/>
          <w:sz w:val="32"/>
          <w:szCs w:val="32"/>
          <w:highlight w:val="none"/>
        </w:rPr>
        <w:t>9.3 抗高原缺氧功能性产品研制及产业化应用</w:t>
      </w:r>
      <w:r>
        <w:rPr>
          <w:rFonts w:hint="default" w:ascii="Times New Roman" w:hAnsi="Times New Roman" w:eastAsia="仿宋_GB2312" w:cs="Times New Roman"/>
          <w:bCs/>
          <w:sz w:val="32"/>
          <w:szCs w:val="32"/>
          <w:highlight w:val="none"/>
        </w:rPr>
        <w:t>（项目类别：技术创新引导；研究类型：应用示范；成果导向类型：市场应用导向；研究期限：原则上不超过2年；对口行业部门：卫生健康部门）</w:t>
      </w:r>
      <w:bookmarkEnd w:id="156"/>
      <w:bookmarkEnd w:id="157"/>
    </w:p>
    <w:p w14:paraId="656CF580">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基于高通量筛选技术，聚焦闽藏两地的特色食药两用植物资源，构建活性成分-靶点-通路网络，筛选与发掘具有潜在抗高原缺氧功效的食药植物；构建低氧损伤的细胞及动物模型，对目标植物功能成分进行活性追踪分离、纯化、鉴定，明确其抗缺氧的物质基础及作用机制；遵循国家保健品选方、组方及配方的依据，进行抗高原缺氧产品组方，开展增强人体低氧耐受性的实验研究；创制抗高原缺氧功能食品和保健食品并开展产业化推广示范。</w:t>
      </w:r>
    </w:p>
    <w:p w14:paraId="201326CA">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发掘具抗高原缺氧功效植物≥2种，完成≥2种功效植物中活性成分的分离、纯化、鉴定及功效评价；创制抗高原缺氧功能性食品/保健食品≥2种，获得生产批件，建立产业化示范基地≥1个；制定相关标准或技术规程≥2项；结题时预期经济效益累计≥100万元，结题2年后累计≥500万元。申请发明专利≥2项，编制研究报告1份。</w:t>
      </w:r>
    </w:p>
    <w:p w14:paraId="19C3CD74">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特色植物资源；抗高原缺氧；功能性食品</w:t>
      </w:r>
    </w:p>
    <w:p w14:paraId="07ADAC38">
      <w:pPr>
        <w:adjustRightInd w:val="0"/>
        <w:snapToGrid w:val="0"/>
        <w:spacing w:line="576" w:lineRule="exact"/>
        <w:ind w:firstLine="643" w:firstLineChars="200"/>
        <w:jc w:val="left"/>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资助强度原则上不超过100万元；申报单位自筹资金与财政资金比例不低于1:1。</w:t>
      </w:r>
    </w:p>
    <w:p w14:paraId="2CB481FD">
      <w:pPr>
        <w:pStyle w:val="8"/>
        <w:adjustRightInd w:val="0"/>
        <w:snapToGrid w:val="0"/>
        <w:spacing w:line="576" w:lineRule="exact"/>
        <w:ind w:left="0" w:leftChars="0" w:firstLine="643" w:firstLineChars="200"/>
        <w:outlineLvl w:val="0"/>
        <w:rPr>
          <w:rFonts w:hint="default" w:ascii="Times New Roman" w:hAnsi="Times New Roman" w:eastAsia="楷体" w:cs="Times New Roman"/>
          <w:b/>
          <w:bCs/>
          <w:sz w:val="32"/>
          <w:szCs w:val="32"/>
          <w:highlight w:val="none"/>
        </w:rPr>
      </w:pPr>
      <w:bookmarkStart w:id="158" w:name="_Toc30466"/>
      <w:bookmarkStart w:id="159" w:name="_Toc9053"/>
      <w:r>
        <w:rPr>
          <w:rFonts w:hint="default" w:ascii="Times New Roman" w:hAnsi="Times New Roman" w:eastAsia="楷体" w:cs="Times New Roman"/>
          <w:b/>
          <w:bCs/>
          <w:sz w:val="32"/>
          <w:szCs w:val="32"/>
          <w:highlight w:val="none"/>
        </w:rPr>
        <w:t>10.藏医药</w:t>
      </w:r>
      <w:bookmarkEnd w:id="158"/>
      <w:bookmarkEnd w:id="159"/>
    </w:p>
    <w:p w14:paraId="23EB8FBE">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160" w:name="_Toc12544"/>
      <w:bookmarkStart w:id="161" w:name="_Toc7319"/>
      <w:r>
        <w:rPr>
          <w:rFonts w:hint="default" w:ascii="Times New Roman" w:hAnsi="Times New Roman" w:eastAsia="仿宋_GB2312" w:cs="Times New Roman"/>
          <w:b/>
          <w:sz w:val="32"/>
          <w:szCs w:val="32"/>
          <w:highlight w:val="none"/>
        </w:rPr>
        <w:t>10.1 藏药经典方药材种质资源智能化保护与现代化转型研究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（项目类别：重点研发及转化；研究类型：应用基础研究；成果导向类型：技术应用导向；研究期限：原则上不超过2年；对口行业部门：卫生健康部门）</w:t>
      </w:r>
      <w:bookmarkEnd w:id="160"/>
      <w:bookmarkEnd w:id="161"/>
    </w:p>
    <w:p w14:paraId="1EF634C8">
      <w:pPr>
        <w:adjustRightInd w:val="0"/>
        <w:snapToGrid w:val="0"/>
        <w:spacing w:line="576" w:lineRule="exact"/>
        <w:ind w:firstLine="643" w:firstLineChars="200"/>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收集整理藏药复方的常用植物药，考证基源品种，收集种质资源、构建正品基源鉴定方法；分离和鉴定药效物质，揭示其分子作用机制；构建藏药经典方剂植物代谢谱和质谱数据库；运用人工智能算法整合化学、生物多维数据，预测关键的药效物质和质量标志物；建设藏药经典方植物药智能化数据库平台，构建种质资源库及智能化管理系统；开发藏药植物工业化生产的关键技术，实现藏药及其植物种质资源开发利用的现代化转型。</w:t>
      </w:r>
    </w:p>
    <w:p w14:paraId="66539E71">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系统考证临床常用藏药方剂≥8个，构建100种常用植物药基源品种鉴定方法和代谢谱；阐明10种常用藏药植物药的药效物质及作用机制，构建质谱数据库1个；制订常用藏药质量标准≥8种；建成能够为产业提供技术支撑并具有实用价值的智能化藏药经典方植物药大数据平台1个；构建藏药植物种质资源库及智能化管理系统1个，品种≥100种；开发濒危藏药植物工业化生产的关键技术≥5个。申请发明专利≥2项，编制研究报告1份。</w:t>
      </w:r>
    </w:p>
    <w:p w14:paraId="30F24153">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藏药经典方剂；藏药质量标准；藏药植物工业化生产</w:t>
      </w:r>
    </w:p>
    <w:p w14:paraId="58C0D2AF">
      <w:pPr>
        <w:pStyle w:val="8"/>
        <w:adjustRightInd w:val="0"/>
        <w:snapToGrid w:val="0"/>
        <w:spacing w:line="576" w:lineRule="exact"/>
        <w:ind w:left="0" w:leftChars="0"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785F72FD">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162" w:name="_Toc20113"/>
      <w:bookmarkStart w:id="163" w:name="_Toc22972"/>
      <w:r>
        <w:rPr>
          <w:rFonts w:hint="default" w:ascii="Times New Roman" w:hAnsi="Times New Roman" w:eastAsia="仿宋_GB2312" w:cs="Times New Roman"/>
          <w:b/>
          <w:sz w:val="32"/>
          <w:szCs w:val="32"/>
          <w:highlight w:val="none"/>
        </w:rPr>
        <w:t>10.2 藏药材马宝、孔雀尾羽、天然天珠品种体系化鉴定及资源替代品研究</w:t>
      </w:r>
      <w:r>
        <w:rPr>
          <w:rFonts w:hint="default" w:ascii="Times New Roman" w:hAnsi="Times New Roman" w:eastAsia="仿宋_GB2312" w:cs="Times New Roman"/>
          <w:bCs/>
          <w:sz w:val="32"/>
          <w:szCs w:val="32"/>
          <w:highlight w:val="none"/>
        </w:rPr>
        <w:t>（项目类别：技术创新引导；研究类型：基础研究；成果导向类型：技术应用导向；研究期限：原则上不超过2年；对口行业部门：卫生健康部门）</w:t>
      </w:r>
      <w:bookmarkEnd w:id="162"/>
      <w:bookmarkEnd w:id="163"/>
    </w:p>
    <w:p w14:paraId="00CB57F0">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传统藏药用名贵藏药材马宝、孔雀尾羽、天然天珠资源匮乏的问题，研究其化学成分，制定质量控制标准；开展传统藏药用孔雀尾羽（绿孔雀）与蓝孔雀尾羽药用差异分析研究；研究并确定名贵珍稀矿物藏药材天然天珠资源的代替品。</w:t>
      </w:r>
    </w:p>
    <w:p w14:paraId="13F947C4">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传统藏药用马宝与传统中药用马宝的药用成分及检验标准1项；建立传统藏药用马宝与传统中药用马宝的药用成分及检验标准1项；建立传统藏药用孔雀尾羽（绿孔雀）与蓝孔雀尾羽药用差异鉴别技术1套；确定天然天珠资源代替品≥1个。申请发明专利2项；编制研究报告3份。</w:t>
      </w:r>
    </w:p>
    <w:p w14:paraId="5D42D8CF">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马宝；孔雀尾羽；天然天珠；资源替代品</w:t>
      </w:r>
    </w:p>
    <w:p w14:paraId="688461CA">
      <w:pPr>
        <w:pStyle w:val="8"/>
        <w:adjustRightInd w:val="0"/>
        <w:snapToGrid w:val="0"/>
        <w:spacing w:line="576" w:lineRule="exact"/>
        <w:ind w:left="0" w:leftChars="0"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资助强度原则上不超过50万元；申报单位自筹资金与财政资金比例不低于2:1。</w:t>
      </w:r>
    </w:p>
    <w:p w14:paraId="39A869C9">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164" w:name="_Toc23991"/>
      <w:bookmarkStart w:id="165" w:name="_Toc32096"/>
      <w:r>
        <w:rPr>
          <w:rFonts w:hint="default" w:ascii="Times New Roman" w:hAnsi="Times New Roman" w:eastAsia="仿宋_GB2312" w:cs="Times New Roman"/>
          <w:b/>
          <w:sz w:val="32"/>
          <w:szCs w:val="32"/>
          <w:highlight w:val="none"/>
        </w:rPr>
        <w:t>10.3 藏药材铃铛子种质资源评价与种质创新研究</w:t>
      </w:r>
      <w:r>
        <w:rPr>
          <w:rFonts w:hint="default" w:ascii="Times New Roman" w:hAnsi="Times New Roman" w:eastAsia="仿宋_GB2312" w:cs="Times New Roman"/>
          <w:bCs/>
          <w:sz w:val="32"/>
          <w:szCs w:val="32"/>
          <w:highlight w:val="none"/>
        </w:rPr>
        <w:t>（项目类别：基地与人才；研究类型：应用基础研究；成果导向类型：技术应用导向；研究期限：原则上不超过2年；对口行业部门：卫生健康部门）</w:t>
      </w:r>
      <w:bookmarkEnd w:id="164"/>
      <w:bookmarkEnd w:id="165"/>
    </w:p>
    <w:p w14:paraId="0CEF10F9">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藏药资源保护与利用重点实验室（筹），结合气候、土壤等因素，采用MaxEnt最大熵模型绘制藏药材铃铛子的分布图，制定藏药材资源的保护与发展策略；以代表性的药效成分为参考指标，开展铃铛子种质资源评价；开展铃铛子藏药材人工驯化研究，建立规范化种植技术体系；开展铃铛子相关功能基因的挖掘、分析研究，培育富含托品烷生物碱的铃铛子药材新品种。</w:t>
      </w:r>
    </w:p>
    <w:p w14:paraId="4A6AE8D6">
      <w:pPr>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培育道地藏药材新种质资源≥2份；完成≥10种藏药材的产地区划、品质区划与生态适宜区划模拟图；绘制藏药材全基因组图谱≥1幅；建立藏药材铃铛子示范种植基地5亩。申请发明专利≥2项，授权发明专利≥1项；编制研究报告1份。</w:t>
      </w:r>
    </w:p>
    <w:p w14:paraId="0273456B">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铃铛子；种质资源评价；种质创新</w:t>
      </w:r>
    </w:p>
    <w:p w14:paraId="1B3ACE06">
      <w:pPr>
        <w:pStyle w:val="8"/>
        <w:adjustRightInd w:val="0"/>
        <w:snapToGrid w:val="0"/>
        <w:spacing w:line="576" w:lineRule="exact"/>
        <w:ind w:left="0" w:leftChars="0"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39FE7FD8">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166" w:name="_Toc1778"/>
      <w:bookmarkStart w:id="167" w:name="_Toc2461"/>
      <w:r>
        <w:rPr>
          <w:rFonts w:hint="default" w:ascii="Times New Roman" w:hAnsi="Times New Roman" w:eastAsia="仿宋_GB2312" w:cs="Times New Roman"/>
          <w:b/>
          <w:sz w:val="32"/>
          <w:szCs w:val="32"/>
          <w:highlight w:val="none"/>
        </w:rPr>
        <w:t>10.4 藏医医疗器械“霍尔麦”开发及产业化应用</w:t>
      </w:r>
      <w:r>
        <w:rPr>
          <w:rFonts w:hint="default" w:ascii="Times New Roman" w:hAnsi="Times New Roman" w:eastAsia="仿宋_GB2312" w:cs="Times New Roman"/>
          <w:bCs/>
          <w:sz w:val="32"/>
          <w:szCs w:val="32"/>
          <w:highlight w:val="none"/>
        </w:rPr>
        <w:t>（项目类别：基地与人才；研究类型：应用基础研究；成果导向类型：市场应用导向；研究期限：原则上不超过2年；对口行业部门：卫生健康部门）</w:t>
      </w:r>
      <w:bookmarkEnd w:id="166"/>
      <w:bookmarkEnd w:id="167"/>
    </w:p>
    <w:p w14:paraId="737B4CC5">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西藏自治区藏药现代化技术创新中心，以传统藏医外治疗法“霍尔麦疗法”的理论为基础，开发藏医“霍尔麦”外治器械模型；开展产品安全性、有效性评价研究；制定藏医“霍尔麦”外治器械的产品制造工艺及产品技术标准，包括对“霍尔麦疗法”外治器械术语的定义、结构、材质要求、器型规格、制造工艺规程、说明书和标识等，为下一步开发有源藏医医疗器械进行技术储备。</w:t>
      </w:r>
    </w:p>
    <w:p w14:paraId="5C3D1075">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申请藏医器械产品注册证1个；制定产品技术标准1项。申请发明专利≥2项；编制研究报告1份。</w:t>
      </w:r>
    </w:p>
    <w:p w14:paraId="2DAD521D">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藏医</w:t>
      </w:r>
      <w:r>
        <w:rPr>
          <w:rFonts w:hint="default" w:ascii="Times New Roman" w:hAnsi="Times New Roman" w:eastAsia="仿宋_GB2312" w:cs="Times New Roman"/>
          <w:bCs/>
          <w:sz w:val="32"/>
          <w:szCs w:val="32"/>
          <w:highlight w:val="none"/>
        </w:rPr>
        <w:t>医疗器械；霍尔麦；产业化开发</w:t>
      </w:r>
    </w:p>
    <w:p w14:paraId="6D33F4CE">
      <w:pPr>
        <w:pStyle w:val="8"/>
        <w:adjustRightInd w:val="0"/>
        <w:snapToGrid w:val="0"/>
        <w:spacing w:line="576" w:lineRule="exact"/>
        <w:ind w:left="0" w:leftChars="0"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7D436D9B">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168" w:name="_Toc3757"/>
      <w:bookmarkStart w:id="169" w:name="_Toc24842"/>
      <w:r>
        <w:rPr>
          <w:rFonts w:hint="default" w:ascii="Times New Roman" w:hAnsi="Times New Roman" w:eastAsia="仿宋_GB2312" w:cs="Times New Roman"/>
          <w:b/>
          <w:sz w:val="32"/>
          <w:szCs w:val="32"/>
          <w:highlight w:val="none"/>
        </w:rPr>
        <w:t>10.5 传统藏药方剂治疗过敏性鼻炎靶点群鉴定及分子机制研究</w:t>
      </w:r>
      <w:r>
        <w:rPr>
          <w:rFonts w:hint="default" w:ascii="Times New Roman" w:hAnsi="Times New Roman" w:eastAsia="仿宋_GB2312" w:cs="Times New Roman"/>
          <w:bCs/>
          <w:sz w:val="32"/>
          <w:szCs w:val="32"/>
          <w:highlight w:val="none"/>
        </w:rPr>
        <w:t>（项目类别：技术创新引导；研究类型：基础研究；成果导向类型：技术应用导向；研究期限：原则上不超过2年；对口行业部门：经济和信息化部门、卫生健康委）</w:t>
      </w:r>
      <w:bookmarkEnd w:id="168"/>
      <w:bookmarkEnd w:id="169"/>
    </w:p>
    <w:p w14:paraId="1ED0CD5E">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bCs/>
          <w:sz w:val="32"/>
          <w:szCs w:val="32"/>
          <w:highlight w:val="none"/>
        </w:rPr>
        <w:t>开展传统藏药方剂治疗过敏性鼻炎药效成分的筛选，验证其治疗作用，研究药效成分药理作用的机制，揭示信号通路，确定药效成分潜在的作用靶点，并进行结构药理学层面的验证。</w:t>
      </w:r>
    </w:p>
    <w:p w14:paraId="4B6364F1">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bCs/>
          <w:sz w:val="32"/>
          <w:szCs w:val="32"/>
          <w:highlight w:val="none"/>
        </w:rPr>
        <w:t>确定有明确抗AR作用的传统藏药方剂</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2个；明确其有效成分及鉴定其抗AR的潜在作用靶点</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2个；制定产品生产技术规程1项。申请发明专利</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2项，授权发明专利</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1项，编制研究报告1份。</w:t>
      </w:r>
    </w:p>
    <w:p w14:paraId="3F244A91">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传统藏药方剂；过敏性鼻炎；分子机制</w:t>
      </w:r>
    </w:p>
    <w:p w14:paraId="6E4D6E6C">
      <w:pPr>
        <w:pStyle w:val="8"/>
        <w:adjustRightInd w:val="0"/>
        <w:snapToGrid w:val="0"/>
        <w:spacing w:line="576" w:lineRule="exact"/>
        <w:ind w:left="0" w:leftChars="0"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财政资金资助强度原则上不超过100万元；申报单位自筹资金与财政资金比例不低于2:1。</w:t>
      </w:r>
    </w:p>
    <w:p w14:paraId="2B920598">
      <w:pPr>
        <w:adjustRightInd w:val="0"/>
        <w:snapToGrid w:val="0"/>
        <w:spacing w:line="576" w:lineRule="exact"/>
        <w:ind w:firstLine="643" w:firstLineChars="200"/>
        <w:outlineLvl w:val="2"/>
        <w:rPr>
          <w:rFonts w:hint="default" w:ascii="Times New Roman" w:hAnsi="Times New Roman" w:cs="Times New Roman"/>
          <w:spacing w:val="-16"/>
          <w:sz w:val="33"/>
          <w:szCs w:val="33"/>
          <w:highlight w:val="none"/>
        </w:rPr>
      </w:pPr>
      <w:bookmarkStart w:id="170" w:name="_Toc30437"/>
      <w:r>
        <w:rPr>
          <w:rFonts w:hint="default" w:ascii="Times New Roman" w:hAnsi="Times New Roman" w:eastAsia="仿宋_GB2312" w:cs="Times New Roman"/>
          <w:b/>
          <w:sz w:val="32"/>
          <w:szCs w:val="32"/>
          <w:highlight w:val="none"/>
        </w:rPr>
        <w:t>10.6 藏药经典名方治疗结直肠恶性肿瘤的药理机制及防治研究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（项目类别：重点研发及转化；研究类型：应用基础研究；成果导向类型：技术应用导向；研究期限：原则上不超过2年；对口行业部门：卫生健康部门）</w:t>
      </w:r>
      <w:bookmarkEnd w:id="170"/>
    </w:p>
    <w:p w14:paraId="1BED627A">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bookmarkStart w:id="171" w:name="_Toc7614"/>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针对藏药经典名方传承创新、临床应用、药物剂型改良及成果转化的需求，搭建藏医药治疗消化道肿瘤的多中心临床用药安全、药效评估平台；筛选藏药名方调控结直肠恶性肿瘤的关键有效成分并解析其药理机制；改进藏药剂型的性能和特点，</w:t>
      </w:r>
      <w:r>
        <w:rPr>
          <w:rFonts w:hint="default" w:ascii="Times New Roman" w:hAnsi="Times New Roman" w:eastAsia="仿宋_GB2312" w:cs="Times New Roman"/>
          <w:sz w:val="32"/>
          <w:szCs w:val="32"/>
          <w:highlight w:val="none"/>
        </w:rPr>
        <w:t>制订藏药经典名方标准颗粒制备工艺规程</w:t>
      </w:r>
      <w:r>
        <w:rPr>
          <w:rFonts w:hint="default" w:ascii="Times New Roman" w:hAnsi="Times New Roman" w:eastAsia="仿宋_GB2312" w:cs="Times New Roman"/>
          <w:bCs/>
          <w:sz w:val="32"/>
          <w:szCs w:val="32"/>
          <w:highlight w:val="none"/>
        </w:rPr>
        <w:t>。</w:t>
      </w:r>
      <w:bookmarkEnd w:id="171"/>
    </w:p>
    <w:p w14:paraId="7CE79604">
      <w:pPr>
        <w:pStyle w:val="5"/>
        <w:adjustRightInd w:val="0"/>
        <w:snapToGrid w:val="0"/>
        <w:spacing w:line="576" w:lineRule="exact"/>
        <w:ind w:firstLine="643" w:firstLineChars="200"/>
        <w:rPr>
          <w:rFonts w:hint="default" w:ascii="Times New Roman" w:hAnsi="Times New Roman" w:eastAsia="仿宋_GB2312" w:cs="Times New Roman"/>
          <w:b/>
          <w:bCs/>
          <w:sz w:val="32"/>
          <w:szCs w:val="32"/>
          <w:highlight w:val="none"/>
          <w:lang w:eastAsia="zh-CN"/>
        </w:rPr>
      </w:pPr>
      <w:r>
        <w:rPr>
          <w:rFonts w:hint="default" w:ascii="Times New Roman" w:hAnsi="Times New Roman" w:eastAsia="仿宋_GB2312" w:cs="Times New Roman"/>
          <w:b/>
          <w:bCs/>
          <w:sz w:val="32"/>
          <w:szCs w:val="32"/>
          <w:highlight w:val="none"/>
          <w:lang w:eastAsia="zh-CN"/>
        </w:rPr>
        <w:t>考核指标：</w:t>
      </w:r>
      <w:r>
        <w:rPr>
          <w:rFonts w:hint="default" w:ascii="Times New Roman" w:hAnsi="Times New Roman" w:eastAsia="仿宋_GB2312" w:cs="Times New Roman"/>
          <w:sz w:val="32"/>
          <w:szCs w:val="32"/>
          <w:highlight w:val="none"/>
          <w:lang w:eastAsia="zh-CN"/>
        </w:rPr>
        <w:t>搭建由多中心参与的藏药临床用药安全及药效评估平台1个；解析藏药治疗结直肠恶性肿瘤药理机制，制订藏药经典名方标准颗粒制备工艺规程1套，形成院内制剂1个。申请发明专利2项；编制研究报告1份。</w:t>
      </w:r>
    </w:p>
    <w:p w14:paraId="5B732464">
      <w:pPr>
        <w:pStyle w:val="5"/>
        <w:adjustRightInd w:val="0"/>
        <w:snapToGrid w:val="0"/>
        <w:spacing w:line="576" w:lineRule="exact"/>
        <w:ind w:firstLine="643" w:firstLineChars="200"/>
        <w:rPr>
          <w:rFonts w:hint="default" w:ascii="Times New Roman" w:hAnsi="Times New Roman" w:eastAsia="仿宋_GB2312" w:cs="Times New Roman"/>
          <w:b/>
          <w:bCs/>
          <w:sz w:val="32"/>
          <w:szCs w:val="32"/>
          <w:highlight w:val="none"/>
          <w:lang w:eastAsia="zh-CN"/>
        </w:rPr>
      </w:pPr>
      <w:r>
        <w:rPr>
          <w:rFonts w:hint="default" w:ascii="Times New Roman" w:hAnsi="Times New Roman" w:eastAsia="仿宋_GB2312" w:cs="Times New Roman"/>
          <w:b/>
          <w:bCs/>
          <w:sz w:val="32"/>
          <w:szCs w:val="32"/>
          <w:highlight w:val="none"/>
          <w:lang w:eastAsia="zh-CN"/>
        </w:rPr>
        <w:t>关键词：</w:t>
      </w:r>
      <w:r>
        <w:rPr>
          <w:rFonts w:hint="default" w:ascii="Times New Roman" w:hAnsi="Times New Roman" w:eastAsia="仿宋_GB2312" w:cs="Times New Roman"/>
          <w:sz w:val="32"/>
          <w:szCs w:val="32"/>
          <w:highlight w:val="none"/>
          <w:lang w:eastAsia="zh-CN"/>
        </w:rPr>
        <w:t>藏药经典名方；结直肠恶性肿瘤；剂型改良</w:t>
      </w:r>
    </w:p>
    <w:p w14:paraId="6B4803CA">
      <w:pPr>
        <w:pStyle w:val="8"/>
        <w:adjustRightInd w:val="0"/>
        <w:snapToGrid w:val="0"/>
        <w:spacing w:line="576" w:lineRule="exact"/>
        <w:ind w:left="0" w:leftChars="0"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w:t>
      </w:r>
      <w:r>
        <w:rPr>
          <w:rFonts w:hint="default" w:ascii="Times New Roman" w:hAnsi="Times New Roman" w:eastAsia="仿宋_GB2312" w:cs="Times New Roman"/>
          <w:sz w:val="32"/>
          <w:szCs w:val="32"/>
          <w:highlight w:val="none"/>
        </w:rPr>
        <w:t>200万元。</w:t>
      </w:r>
    </w:p>
    <w:p w14:paraId="44C65910">
      <w:pPr>
        <w:pStyle w:val="8"/>
        <w:adjustRightInd w:val="0"/>
        <w:snapToGrid w:val="0"/>
        <w:spacing w:line="576" w:lineRule="exact"/>
        <w:ind w:left="0" w:leftChars="0" w:firstLine="643" w:firstLineChars="200"/>
        <w:outlineLvl w:val="0"/>
        <w:rPr>
          <w:rFonts w:hint="default" w:ascii="Times New Roman" w:hAnsi="Times New Roman" w:eastAsia="仿宋_GB2312" w:cs="Times New Roman"/>
          <w:b/>
          <w:bCs/>
          <w:sz w:val="56"/>
          <w:szCs w:val="56"/>
          <w:highlight w:val="none"/>
        </w:rPr>
      </w:pPr>
      <w:bookmarkStart w:id="172" w:name="_Toc5827"/>
      <w:bookmarkStart w:id="173" w:name="_Toc29975"/>
      <w:r>
        <w:rPr>
          <w:rFonts w:hint="default" w:ascii="Times New Roman" w:hAnsi="Times New Roman" w:eastAsia="楷体" w:cs="Times New Roman"/>
          <w:b/>
          <w:bCs/>
          <w:sz w:val="32"/>
          <w:szCs w:val="32"/>
          <w:highlight w:val="none"/>
        </w:rPr>
        <w:t>11.高新数字</w:t>
      </w:r>
      <w:bookmarkEnd w:id="172"/>
      <w:bookmarkEnd w:id="173"/>
    </w:p>
    <w:p w14:paraId="08539E3F">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74" w:name="_Toc12139"/>
      <w:bookmarkStart w:id="175" w:name="_Toc18289"/>
      <w:r>
        <w:rPr>
          <w:rFonts w:hint="default" w:ascii="Times New Roman" w:hAnsi="Times New Roman" w:eastAsia="仿宋_GB2312" w:cs="Times New Roman"/>
          <w:b/>
          <w:sz w:val="32"/>
          <w:szCs w:val="32"/>
          <w:highlight w:val="none"/>
        </w:rPr>
        <w:t>11.1 西藏“数据要素×”绿色高质量发展系列科学数据产品研发应用</w:t>
      </w:r>
      <w:r>
        <w:rPr>
          <w:rFonts w:hint="default" w:ascii="Times New Roman" w:hAnsi="Times New Roman" w:eastAsia="仿宋_GB2312" w:cs="Times New Roman"/>
          <w:bCs/>
          <w:sz w:val="32"/>
          <w:szCs w:val="32"/>
          <w:highlight w:val="none"/>
        </w:rPr>
        <w:t>（项目类别：重点研发及转化；研究类型：应用基础研究；成果导向类型：市场应用导向；研究期限：原则上不超过2年；对口行业部门：经济和信息化部门）</w:t>
      </w:r>
      <w:bookmarkEnd w:id="174"/>
      <w:bookmarkEnd w:id="175"/>
    </w:p>
    <w:p w14:paraId="0AEA8BCA">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以国家青藏高原科学数据中心西藏分中心为数据存储和分析平台，综合集成西藏自治区空天地一体化遥感监测数据、经济社会数据以及模式模拟数据等，研发基于新一代信息技术的青藏高原海量科学数据智能分析与处理技术；建立“数据要素×”科学数据产品技术体系，集成青藏高原生态环境、自然资源、生物多样性、水文、气候、气象、地质、自然灾害等科学数据系列产品，重点构建绿色高质量发展系列科学数据产品，为西藏自治区生态保护、资源管理、自然灾害预警等提供更为准确的数据和决策支撑；面向西藏特色产业，挖掘典型数据产品应用场景，实现产品应用。</w:t>
      </w:r>
    </w:p>
    <w:p w14:paraId="630180FF">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：开发适用于西藏大数据处理的人工智能和大数据分析算法1套；构建西藏高质量生态数据产品1套，西藏高质量生态数据集≥40个；研制西藏科学数据产品1套，集成数据集≥500个。编制研究报告1份。</w:t>
      </w:r>
    </w:p>
    <w:p w14:paraId="4BBEB4D1">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数据要素×；科学数据产品</w:t>
      </w:r>
    </w:p>
    <w:p w14:paraId="6E2B8B4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178AABA3">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76" w:name="_Toc22760"/>
      <w:bookmarkStart w:id="177" w:name="_Toc32708"/>
      <w:r>
        <w:rPr>
          <w:rFonts w:hint="default" w:ascii="Times New Roman" w:hAnsi="Times New Roman" w:eastAsia="仿宋_GB2312" w:cs="Times New Roman"/>
          <w:b/>
          <w:sz w:val="32"/>
          <w:szCs w:val="32"/>
          <w:highlight w:val="none"/>
        </w:rPr>
        <w:t>11.2 基于图论的产业网络图谱挖掘与构建关键技术研究</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（项目类别：重点研发及转化；研究类型：共性关键技术；成果导向类型：技术应用导向；研究期限：原则上不超过2年；对口行业部门：经济和信息化部门）</w:t>
      </w:r>
      <w:bookmarkEnd w:id="176"/>
      <w:bookmarkEnd w:id="177"/>
    </w:p>
    <w:p w14:paraId="3DE7507A">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立足西藏自治区农牧业、旅游业、药业等特色产业，建立覆盖自治区全行业全企业的高频产业数据库；基于对大规模产业数据的分析与挖掘，揭示产业内部以及产业之间的复杂联系和相互作用，研发能够反映产业内在逻辑关系的数据结构，支持产业数据的高效存储和快速查询；研发矩阵分解算法，实现产业网络矩阵的多层次变精度分解；整合传统产业链局部知识，研发节点映射匹配技术；研究多源异构实时数据的协同处理技术，丰富数据入参维度和处理时效。</w:t>
      </w:r>
    </w:p>
    <w:p w14:paraId="6E071E00">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搭建专业产业数据结构化平台1个，其中产业数据图化数据结构具备节点查询时间复杂度达到O(1)，全图更新时间复杂度达到O(N*logN)，实现产业图谱的灵敏调用与更新；形成≥50个产业的全产业链知识框架1个，支持产业框架的细分搜索和可视化展示；形成专项产业链监控平台1个，能够支持相关产业数据的实时数据追踪计算，并具备自动化异常预警功能，形成智能化的产业数据监控预警体系，且预警准确率≥90%；融合校检特色产业链≥2个；形成多源异构数据的协同处理能力，支持3种异构数据的协同处理；映射成果与融合校检特色产业链≥2个。授权发明专利2项；编制研究报告1份。</w:t>
      </w:r>
    </w:p>
    <w:p w14:paraId="2216E35B">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图论；产业网络图谱</w:t>
      </w:r>
    </w:p>
    <w:p w14:paraId="631CEF8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681ED7BA">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78" w:name="_Toc17944"/>
      <w:bookmarkStart w:id="179" w:name="_Toc24386"/>
      <w:r>
        <w:rPr>
          <w:rFonts w:hint="default" w:ascii="Times New Roman" w:hAnsi="Times New Roman" w:eastAsia="仿宋_GB2312" w:cs="Times New Roman"/>
          <w:b/>
          <w:sz w:val="32"/>
          <w:szCs w:val="32"/>
          <w:highlight w:val="none"/>
        </w:rPr>
        <w:t>11.3 大数据智能AI双语翻译及文字自动识别技术研究</w:t>
      </w:r>
      <w:r>
        <w:rPr>
          <w:rFonts w:hint="default" w:ascii="Times New Roman" w:hAnsi="Times New Roman" w:eastAsia="仿宋_GB2312" w:cs="Times New Roman"/>
          <w:bCs/>
          <w:sz w:val="32"/>
          <w:szCs w:val="32"/>
          <w:highlight w:val="none"/>
        </w:rPr>
        <w:t>（项目类别：技术创新引导；研究类型：前沿引领技术；成果导向类型：技术应用导向；研究期限：原则上不超过2年；对口行业部门：经济和信息化部门）</w:t>
      </w:r>
      <w:bookmarkEnd w:id="178"/>
      <w:bookmarkEnd w:id="179"/>
    </w:p>
    <w:p w14:paraId="0246DCCE">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开展藏语文信息处理自动化、藏文文献资源数字化等关键技术研究，构建自主、高效的藏语文信息技术体系；开展藏文文献资源数字化采集、版面分析与文字识别等数字化技术研究；开展多文种机器翻译技术研究；构建汉藏双语语音合成翻译机制；搭建基于藏文信息云系统的公共开放接口，形成藏语文翻译技术支撑体系。研制API接口平台管理系统；建立汉藏文本语料平台，为汉藏语言学研究和跨文化交流提供更丰富、更全面的资源支持。</w:t>
      </w:r>
    </w:p>
    <w:p w14:paraId="73918354">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：搭建文本语料标注平台1套，本地平行粗语料≥50万句对；建立藏文信息云平台的集成模块1套；建立学习平台1个。申请发明专利2项；登记软件著作权2项；编制研究报告1份。</w:t>
      </w:r>
    </w:p>
    <w:p w14:paraId="30682C13">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大数据；AI；翻译</w:t>
      </w:r>
    </w:p>
    <w:p w14:paraId="276F975E">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资助强度原则上不超过100万元，申报单位自筹资金与财政专项资金比例不低于3:1。</w:t>
      </w:r>
    </w:p>
    <w:p w14:paraId="7F0EA90B">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80" w:name="_Toc27873"/>
      <w:bookmarkStart w:id="181" w:name="_Toc27701"/>
      <w:r>
        <w:rPr>
          <w:rFonts w:hint="default" w:ascii="Times New Roman" w:hAnsi="Times New Roman" w:eastAsia="仿宋_GB2312" w:cs="Times New Roman"/>
          <w:b/>
          <w:sz w:val="32"/>
          <w:szCs w:val="32"/>
          <w:highlight w:val="none"/>
        </w:rPr>
        <w:t>11.4 智能算力集成关键技术研究及应用</w:t>
      </w:r>
      <w:r>
        <w:rPr>
          <w:rFonts w:hint="default" w:ascii="Times New Roman" w:hAnsi="Times New Roman" w:eastAsia="仿宋_GB2312" w:cs="Times New Roman"/>
          <w:bCs/>
          <w:sz w:val="32"/>
          <w:szCs w:val="32"/>
          <w:highlight w:val="none"/>
        </w:rPr>
        <w:t>（项目类别：技术创新引导；研究类型：应用示范；成果导向类型：技术应用导向；研究期限：原则上不超过2年；对口行业部门：经济和信息化部门）</w:t>
      </w:r>
      <w:bookmarkEnd w:id="180"/>
      <w:bookmarkEnd w:id="181"/>
    </w:p>
    <w:p w14:paraId="7077F82A">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：研发新风制冷直接降温和余热回收技术，实现大数据中心绿色低碳运行；采用国产最先进的算力服务器（华为Atlas 800训练服务器，基于鲲鹏920和昇腾910处理器的AI训练服务器，完全自主可控）搭建异构智能化的AI算力集群；研发适用于云计算、智慧旅游、智慧政务等场景的垂直领域大语言模型。</w:t>
      </w:r>
    </w:p>
    <w:p w14:paraId="4578561F">
      <w:pPr>
        <w:adjustRightInd w:val="0"/>
        <w:snapToGrid w:val="0"/>
        <w:spacing w:line="576" w:lineRule="exact"/>
        <w:ind w:firstLine="640"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大数据中心电能利用效率（PUE）接近于1；在拉萨建设人工智能算力集群，算力规模≥100PFLOPS；研发云计算、智慧旅游、智慧政务等垂直领域的人工智能大语言模型1个，数据集规模≥50亿tokens级别，训练模型精度＞80%。授权发明专利1项；编制研究报告1份。</w:t>
      </w:r>
    </w:p>
    <w:p w14:paraId="348CCEA3">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智能算力；大数据；人工智能</w:t>
      </w:r>
    </w:p>
    <w:p w14:paraId="18E001DC">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资助强度原则上不超过100万元；申报单位自筹资金与财政专项资金比例不低于3:1。</w:t>
      </w:r>
    </w:p>
    <w:p w14:paraId="64B402B3">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82" w:name="_Toc11271"/>
      <w:bookmarkStart w:id="183" w:name="_Toc29735"/>
      <w:r>
        <w:rPr>
          <w:rFonts w:hint="default" w:ascii="Times New Roman" w:hAnsi="Times New Roman" w:eastAsia="仿宋_GB2312" w:cs="Times New Roman"/>
          <w:b/>
          <w:sz w:val="32"/>
          <w:szCs w:val="32"/>
          <w:highlight w:val="none"/>
        </w:rPr>
        <w:t>11.5 应用于物联网的宽带低成本卫星通信系统研发</w:t>
      </w:r>
      <w:r>
        <w:rPr>
          <w:rFonts w:hint="default" w:ascii="Times New Roman" w:hAnsi="Times New Roman" w:eastAsia="仿宋_GB2312" w:cs="Times New Roman"/>
          <w:bCs/>
          <w:sz w:val="32"/>
          <w:szCs w:val="32"/>
          <w:highlight w:val="none"/>
        </w:rPr>
        <w:t>（项目类别：重点研发及转化；研究类型：现代工程技术；成果导向类型：市场应用导向；研究期限：原则上不超过2年；对口行业部门：经济和信息化部门）</w:t>
      </w:r>
      <w:bookmarkEnd w:id="182"/>
      <w:bookmarkEnd w:id="183"/>
    </w:p>
    <w:p w14:paraId="68D88C8E">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现有低频段卫星物联网通信系统在传输速率低和系统容量小等问题，开发基于Ku/Ka频段的窄带、低成本卫星物联网通信系统；建立基于Ku/Ka频段的窄带、低成本卫星物联网通信系统协议标准；研制基于Ku频段的窄带、低成本卫星物联网通信系统中心主站与若干配套的低成本、小型化远端设备；研发卫星物联网通信系统的网络管理系统；编制西藏基于Ku/Ka频段的窄带、低成本卫星物联网通信系统技术指南。</w:t>
      </w:r>
    </w:p>
    <w:p w14:paraId="56950345">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制基于Ku频段的窄带、低成本卫星物联网通信系统中心主站（室内单元）1套，低成本、小型化的远端设备（调制解调器）≥5套，远端设备调制解调器成本＜1000元；构建基于Ku/Ka频段的窄带、低成本卫星物联网通信系统1套，系统传输速率范围为1Kbps-2Mbps，系统设计容量&gt;100W；开发基于Ku/Ka频段的窄带、低成本卫星物联网通信系统网络管理系统1套；编制基于Ku/Ka频段的窄带、低成本卫星物联网通信系统协议标准1份；编制西藏基于Ku/Ka频段的窄带、低成本卫星物联网通信系统技术指南1份。申请发明专利1项；授权实用新型专利2项；登记软件著作权1项；编制研究报告1份。</w:t>
      </w:r>
    </w:p>
    <w:p w14:paraId="2DAB462F">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物联网；卫星通信</w:t>
      </w:r>
    </w:p>
    <w:p w14:paraId="1EB043EE">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6B2AC68B">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84" w:name="_Toc9347"/>
      <w:bookmarkStart w:id="185" w:name="_Toc28838"/>
      <w:r>
        <w:rPr>
          <w:rFonts w:hint="default" w:ascii="Times New Roman" w:hAnsi="Times New Roman" w:eastAsia="仿宋_GB2312" w:cs="Times New Roman"/>
          <w:b/>
          <w:sz w:val="32"/>
          <w:szCs w:val="32"/>
          <w:highlight w:val="none"/>
        </w:rPr>
        <w:t>11.6 北斗短报文技术研究及应用示范</w:t>
      </w:r>
      <w:r>
        <w:rPr>
          <w:rFonts w:hint="default" w:ascii="Times New Roman" w:hAnsi="Times New Roman" w:eastAsia="仿宋_GB2312" w:cs="Times New Roman"/>
          <w:bCs/>
          <w:sz w:val="32"/>
          <w:szCs w:val="32"/>
          <w:highlight w:val="none"/>
        </w:rPr>
        <w:t>（项目类别：基地与人才；研究类型：共性关键技术；成果导向类型：技术应用导向；研究期限：原则上不超过2年；对口行业部门：经济和信息化部门）</w:t>
      </w:r>
      <w:bookmarkEnd w:id="184"/>
      <w:bookmarkEnd w:id="185"/>
    </w:p>
    <w:p w14:paraId="630FAE77">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北斗应用技术创新中心（筹），针对无信号地区应急信息传输及特殊行业北斗高精度数据传输问题，研发多手段定位、高精度时间测量与同步技术；研发卫星导航、位置及短报文服务集成技术体系；开发卫星导航、位置服务与短报文融合技术综合应用平台；面向行业特色需求，研制北斗兼容芯片级终端集成产品。</w:t>
      </w:r>
    </w:p>
    <w:p w14:paraId="6BA501B1">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发多手段定位、高精度时间测量与同步技术2项；研发卫星导航、位置及短报文服务集成技术体系1套；开发卫星导航、位置服务与短报文融合技术综合应用平台1个；研制北斗兼容芯片级终端集成产品1个，信息接收精确度≥10%。申请发明专利1项；授权实用新型专利5项；编制研究报告1份。</w:t>
      </w:r>
    </w:p>
    <w:p w14:paraId="343EC3CF">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短报文；北斗卫星；应用示范</w:t>
      </w:r>
    </w:p>
    <w:p w14:paraId="66EAB43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55117268">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86" w:name="_Toc29862"/>
      <w:bookmarkStart w:id="187" w:name="_Toc3947"/>
      <w:r>
        <w:rPr>
          <w:rFonts w:hint="default" w:ascii="Times New Roman" w:hAnsi="Times New Roman" w:eastAsia="仿宋_GB2312" w:cs="Times New Roman"/>
          <w:b/>
          <w:sz w:val="32"/>
          <w:szCs w:val="32"/>
          <w:highlight w:val="none"/>
        </w:rPr>
        <w:t>11.7 西藏卫星遥感关键技术与应用示范</w:t>
      </w:r>
      <w:r>
        <w:rPr>
          <w:rFonts w:hint="default" w:ascii="Times New Roman" w:hAnsi="Times New Roman" w:eastAsia="仿宋_GB2312" w:cs="Times New Roman"/>
          <w:bCs/>
          <w:sz w:val="32"/>
          <w:szCs w:val="32"/>
          <w:highlight w:val="none"/>
        </w:rPr>
        <w:t>（项目类别：基地与人才；研究类型：应用基础研究；成果导向类型：技术应用导向；研究期限：原则上不超过2年；对口行业部门：经济和信息化部门）</w:t>
      </w:r>
      <w:bookmarkEnd w:id="186"/>
      <w:bookmarkEnd w:id="187"/>
    </w:p>
    <w:p w14:paraId="195EEF5A">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卫星遥感与应用重点实验室（筹），面向西藏社会经济发展和生态文明建设对高分辨率遥感的需求，研发卫星遥感影像快速获取与多源数据融合技术、海量遥感影像高效信息处理技术，建立西藏卫星遥感影像快速获取与高效处理技术体系；研究大范围多尺度战略要素信息提取与高寒高海拔区无控制测图技术，战略要素变化发现与动态更新技术，建立多尺度战略要素数据模型与分类编码技术体系；研究西藏生态、环境及地表覆盖标志性特征变化监测与评估方法，建立生态环境变化遥感监测与评估技术体系；研究西藏典型作物不同生长季光谱特征，建立西藏典型农作物及牧草光谱特征库，构建西藏典型作物遥感精细分类模型。</w:t>
      </w:r>
    </w:p>
    <w:p w14:paraId="6A1114ED">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西藏卫星遥感影像快速获取与高效处理技术体系与平台1套；建立西藏多尺度战略要素提取与无控制测图技术体系1套；建立西藏生态环境变化遥感监测与评估技术体系1套，西藏典型农作物遥感精细分类技术体系1套。申请发明专利4项，授权发明专利1项；编制研究报告2份。</w:t>
      </w:r>
    </w:p>
    <w:p w14:paraId="2C5CC202">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卫星遥感；生态环境；农牧业</w:t>
      </w:r>
    </w:p>
    <w:p w14:paraId="7D8B8E8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6DE6EB83">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88" w:name="_Toc7437"/>
      <w:bookmarkStart w:id="189" w:name="_Toc10977"/>
      <w:r>
        <w:rPr>
          <w:rFonts w:hint="default" w:ascii="Times New Roman" w:hAnsi="Times New Roman" w:eastAsia="仿宋_GB2312" w:cs="Times New Roman"/>
          <w:b/>
          <w:sz w:val="32"/>
          <w:szCs w:val="32"/>
          <w:highlight w:val="none"/>
        </w:rPr>
        <w:t>11.8 西藏高寒地区智慧矿山技术研究与应用示范</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（项目类别：重点研发及转化；研究类型：共性关键技术；成果导向类型：技术应用导向；研究期限：原则上不超过2年；对口行业部门：经济和信息化部门）</w:t>
      </w:r>
      <w:bookmarkEnd w:id="188"/>
      <w:bookmarkEnd w:id="189"/>
    </w:p>
    <w:p w14:paraId="4EE5FC25">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西藏高寒高海拔地区智慧矿山需求，以西藏典型超大型铜矿山为研究对象，研发地质体快速三维建模技术，提高建模效率；研发快速资源量-储量估算技术，提升资源量-储量估算效率及精度；研发基于三维模型的二次圈矿技术，降低采场人员日常作业时长；开发能够同时运行于Windows操作系统及银河麒麟操作系统的矿山数智化三维数据建模与处理软件系统，实现矿山关键软件核心技术自主可控、安全可靠。</w:t>
      </w:r>
    </w:p>
    <w:p w14:paraId="68070582">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西藏高寒高海拔地区智慧矿山数据建模与处理软件系统1套；单矿床三维建模、资源量-储量估算、二次圈矿效率≥50%；开发软件系统1套，能够在Windows操作系统和国产操作系统运行；应用示范1处。授权发明专利2项；登记软件著作权5项；编制研究报告1份。</w:t>
      </w:r>
    </w:p>
    <w:p w14:paraId="706B45E8">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高寒地区；智慧矿山；软件自主可控</w:t>
      </w:r>
    </w:p>
    <w:p w14:paraId="5E65D4E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资助强度原则上不超过200万元；申报单位自筹资金与财政资金比例不低于2:1。</w:t>
      </w:r>
    </w:p>
    <w:p w14:paraId="03A4C8D5">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90" w:name="_Toc26309"/>
      <w:bookmarkStart w:id="191" w:name="_Toc30060"/>
      <w:r>
        <w:rPr>
          <w:rFonts w:hint="default" w:ascii="Times New Roman" w:hAnsi="Times New Roman" w:eastAsia="仿宋_GB2312" w:cs="Times New Roman"/>
          <w:b/>
          <w:sz w:val="32"/>
          <w:szCs w:val="32"/>
          <w:highlight w:val="none"/>
        </w:rPr>
        <w:t>11.9 元宇宙赋能西藏大遗址保护利用的虚实交互技术研究与应用示范</w:t>
      </w:r>
      <w:r>
        <w:rPr>
          <w:rFonts w:hint="default" w:ascii="Times New Roman" w:hAnsi="Times New Roman" w:eastAsia="仿宋_GB2312" w:cs="Times New Roman"/>
          <w:bCs/>
          <w:sz w:val="32"/>
          <w:szCs w:val="32"/>
          <w:highlight w:val="none"/>
        </w:rPr>
        <w:t>（项目类别：重点研发及转化；研究类型：前沿引领技术；成果导向类型：技术应用导向；研究期限：原则上不超过2年；对口行业部门：文化旅游部门）</w:t>
      </w:r>
      <w:bookmarkEnd w:id="190"/>
      <w:bookmarkEnd w:id="191"/>
    </w:p>
    <w:p w14:paraId="63B947FA">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构建基于元宇宙的西藏大遗址数字藏品方法，建立西藏大遗址数字孪生世界的核心算法，研究西藏大遗址数字孪生世界关键技术；构建链接物理世界与虚拟世界通道的API接口；开发基于线上线下双向驱动的大遗址数字化交互空间沉浸体验示范系统，搭建西藏大遗址信息平台。</w:t>
      </w:r>
    </w:p>
    <w:p w14:paraId="560B2F4A">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构建西藏大遗址数字藏品≥150件，提出基于元宇宙技术构建西藏大遗址数字孪生世界的技术体系1套；搭建西藏大遗址数字资源信息数据平台1个；形成适应西藏大遗址元宇宙应用示范的时空生成、终端入口，产业平台、交互体验等核心技术规范1套，研发西藏大遗址数据处理与元宇宙共建系统API接口1套；开发基于线上线下双向驱动的大遗址数字化交互空间沉浸体验示范系统1套，支持线上用户容量≥100万，应用示范1处，时间≥90天。申请发明专利2项；登记软件著作权6项；编制研究报告1份。</w:t>
      </w:r>
    </w:p>
    <w:p w14:paraId="06221230">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元宇宙；大遗址；虚实交互技术</w:t>
      </w:r>
    </w:p>
    <w:p w14:paraId="642068EB">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4A65E307">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192" w:name="_Toc22710"/>
      <w:bookmarkStart w:id="193" w:name="_Toc29256"/>
      <w:r>
        <w:rPr>
          <w:rFonts w:hint="default" w:ascii="Times New Roman" w:hAnsi="Times New Roman" w:eastAsia="仿宋_GB2312" w:cs="Times New Roman"/>
          <w:b/>
          <w:sz w:val="32"/>
          <w:szCs w:val="32"/>
          <w:highlight w:val="none"/>
        </w:rPr>
        <w:t>11.10 西藏智慧乡村数字化治理技术研究</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（项目类别：重点研发及转化；研究类型：共性关键技术；成果导向类型：技术应用导向；研究期限：原则上不超过2年；对口行业部门：经济和信息化部门、农业农村厅）</w:t>
      </w:r>
      <w:bookmarkEnd w:id="192"/>
      <w:bookmarkEnd w:id="193"/>
    </w:p>
    <w:p w14:paraId="41C34D59">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基于容器技术的云开发平台，部署智慧乡村数字化应用；基于大数据、物联网、高分遥感的市域、乡镇、乡村多维度模板匹配的快速制图技术及多业务领域地理信息可视分析关键技术，实现实景三维和卫星遥感的智慧乡村一张图的可视化应用；基于数据目录和数据资产视图等关键技术，实现智慧乡村大数据资产价值及乡村管治新业态；建立智慧乡村治理的决策模型及综合指挥调度平台。</w:t>
      </w:r>
    </w:p>
    <w:p w14:paraId="7C7B25F2">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智慧乡村数字化治理平台1套，数字乡村卫星遥感影像识别率提升到90%，提出面向西藏乡村数字化治理相关人工智能算法≥5个；建立数字化底座的智慧乡村一张图软件系统1套；建立智慧乡村数据中心平台1套；建立智慧乡村指挥决策中心系统平台1套，突发事件处置方案生成时间≤30s，预警准确率≥90%；开展西藏典型县域的应用示范≥1处，时间≥90天。申请发明专利3项；登记软件著作权5项；编制研究报告2份。</w:t>
      </w:r>
    </w:p>
    <w:p w14:paraId="1B6BB438">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智慧乡村；数字化治理</w:t>
      </w:r>
    </w:p>
    <w:p w14:paraId="0DED9333">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6E34D09C">
      <w:pPr>
        <w:adjustRightInd w:val="0"/>
        <w:snapToGrid w:val="0"/>
        <w:spacing w:line="576" w:lineRule="exact"/>
        <w:ind w:firstLine="643" w:firstLineChars="200"/>
        <w:outlineLvl w:val="2"/>
        <w:rPr>
          <w:rFonts w:hint="default" w:ascii="Times New Roman" w:hAnsi="Times New Roman" w:eastAsia="仿宋_GB2312" w:cs="Times New Roman"/>
          <w:highlight w:val="none"/>
        </w:rPr>
      </w:pPr>
      <w:bookmarkStart w:id="194" w:name="_Toc14762"/>
      <w:r>
        <w:rPr>
          <w:rFonts w:hint="default" w:ascii="Times New Roman" w:hAnsi="Times New Roman" w:eastAsia="仿宋_GB2312" w:cs="Times New Roman"/>
          <w:b/>
          <w:sz w:val="32"/>
          <w:szCs w:val="32"/>
          <w:highlight w:val="none"/>
        </w:rPr>
        <w:t>11.11 高原高寒地区北斗智能草场监测关键技术研究</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（项目类别：重点研发及转化；研究类型：共性关键技术；成果导向类型：技术应用导向；研究期限：原则上不超过2年；对口行业部门：经济和信息化部门）</w:t>
      </w:r>
      <w:bookmarkEnd w:id="194"/>
    </w:p>
    <w:p w14:paraId="7B33DCA4">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西藏地广人稀地面移动网络覆盖不全的客观条件，研究基于北斗卫星报文通信、物联网通信、目标识别等技术基础的信息融合与有序应用，感知并采集气象、温湿度、气压、太阳辐射等实时参数和检测区域移动目标数据；开展边缘计算研究，形成实时处置和预警的智能决策；研究基于北斗卫星短报文、物联网、地面移动网络组网及切换策略；研究感知数据传输时效；开发高原高寒地区感知监测系统并应用示范。</w:t>
      </w:r>
    </w:p>
    <w:p w14:paraId="0FA4760B">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基于高原高寒地区感知监测系统模型1个；提出可覆盖西藏全域的北斗卫星短报文、物联网、地面移动网络组网及切换策略1份；提出感知数据传输时效策略1份；构建气象、温湿度、气压、太阳辐射、移动目标数据感知采集技术1套；开发西藏高原高寒地区感知监测系统1套，应用示范1处；北斗卫星短报文、物联网、地面移动网络组网覆盖率≥99%，关键数据传输率≥98%，系统连续运行时间≥1000h，移动目标识别率≥90%，侵入报警送达率≥90%。申请发明专利2项；编制研究报告1份。</w:t>
      </w:r>
    </w:p>
    <w:p w14:paraId="33513E37">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北斗卫星；智能草场</w:t>
      </w:r>
    </w:p>
    <w:p w14:paraId="4ECCA2F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1B95AA0A">
      <w:pPr>
        <w:adjustRightInd w:val="0"/>
        <w:snapToGrid w:val="0"/>
        <w:spacing w:line="576" w:lineRule="exact"/>
        <w:ind w:firstLine="643" w:firstLineChars="200"/>
        <w:outlineLvl w:val="2"/>
        <w:rPr>
          <w:rFonts w:hint="default" w:ascii="Times New Roman" w:hAnsi="Times New Roman" w:eastAsia="仿宋_GB2312" w:cs="Times New Roman"/>
          <w:sz w:val="32"/>
          <w:szCs w:val="32"/>
          <w:highlight w:val="none"/>
        </w:rPr>
      </w:pPr>
      <w:bookmarkStart w:id="195" w:name="_Toc2833"/>
      <w:bookmarkStart w:id="196" w:name="_Toc28498"/>
      <w:r>
        <w:rPr>
          <w:rFonts w:hint="default" w:ascii="Times New Roman" w:hAnsi="Times New Roman" w:eastAsia="仿宋_GB2312" w:cs="Times New Roman"/>
          <w:b/>
          <w:sz w:val="32"/>
          <w:szCs w:val="32"/>
          <w:highlight w:val="none"/>
        </w:rPr>
        <w:t>11.12复杂场景的藏语语音识别研究与应用</w:t>
      </w:r>
      <w:bookmarkEnd w:id="195"/>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（项目类别：重点研发及转化；研究类型：应用基础研究；成果导向类型：技术应用导向；研究期限：原则上不超过2年；对口行业部门：公安部门、网信部门）</w:t>
      </w:r>
      <w:bookmarkEnd w:id="196"/>
    </w:p>
    <w:p w14:paraId="57A90B36">
      <w:pPr>
        <w:widowControl/>
        <w:adjustRightInd w:val="0"/>
        <w:snapToGrid w:val="0"/>
        <w:spacing w:line="576" w:lineRule="exact"/>
        <w:ind w:firstLine="643" w:firstLineChars="200"/>
        <w:jc w:val="left"/>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bCs/>
          <w:sz w:val="32"/>
          <w:szCs w:val="32"/>
          <w:highlight w:val="none"/>
        </w:rPr>
        <w:t>以藏语书面语拉萨话为研究对象，</w:t>
      </w:r>
      <w:r>
        <w:rPr>
          <w:rFonts w:hint="default" w:ascii="Times New Roman" w:hAnsi="Times New Roman" w:eastAsia="仿宋_GB2312" w:cs="Times New Roman"/>
          <w:sz w:val="32"/>
          <w:szCs w:val="32"/>
          <w:highlight w:val="none"/>
        </w:rPr>
        <w:t>开展藏语声学基础理论、藏语方言数据采集与标注和存储、藏语语音数据预处理、藏语声学模型和语言模型设计、模型集成与应用等研究；建立面向信息处理的藏语声学理论和方言构成规律，设计多方言藏语声学模型、语言模型和算法，形成面向复杂场景的藏语语音识别核心能力，形成大规模、高质量的藏语多方言语音标注数据，建成辐射西藏自治区多个地区的藏语语音识别平台。</w:t>
      </w:r>
    </w:p>
    <w:p w14:paraId="0B1FFEB2">
      <w:pPr>
        <w:widowControl/>
        <w:adjustRightInd w:val="0"/>
        <w:snapToGrid w:val="0"/>
        <w:spacing w:line="576" w:lineRule="exact"/>
        <w:ind w:firstLine="643" w:firstLineChars="200"/>
        <w:jc w:val="left"/>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面向信息处理的藏语声学理论和方言构成规律1套；建立西藏七地市的方言数据库和标注数据库1套，建立含7万条语音数据和标注数据的数据库和知识库1套；建立藏语语音数据处理的降噪算法、语音特征提取方法1套；建立以书面藏语拉萨话为主的声学模型和语言模型1套；研发面向藏语拉萨话的声学和语言建模方法1套，建立拉萨话的语音识别系统1套，纯净、无噪声条件下，书面藏语拉萨话的语音识别正确率≥95%，复杂环境，多噪声条件下，藏语语音识别正确率≥85%；研制面向书面藏语拉萨话的语音识别系统1套，研发提供第三方调用接口1个，每天服务次数≥5万次，平均响应时间≤2秒；用户培训≥7次，在自治区相关部门应用示范1处。申请发明专利1个；登记软件著作权3项；编制研究报告1份。</w:t>
      </w:r>
    </w:p>
    <w:p w14:paraId="657AB19A">
      <w:pPr>
        <w:widowControl/>
        <w:adjustRightInd w:val="0"/>
        <w:snapToGrid w:val="0"/>
        <w:spacing w:line="576" w:lineRule="exact"/>
        <w:ind w:firstLine="643" w:firstLineChars="200"/>
        <w:jc w:val="left"/>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藏语语音识别；藏语书面语拉萨话；声学模型</w:t>
      </w:r>
    </w:p>
    <w:p w14:paraId="2EFC50F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：财政资金资助强度原则上不超过300万元。</w:t>
      </w:r>
    </w:p>
    <w:p w14:paraId="20BADC6A">
      <w:pPr>
        <w:pStyle w:val="8"/>
        <w:adjustRightInd w:val="0"/>
        <w:snapToGrid w:val="0"/>
        <w:spacing w:line="576" w:lineRule="exact"/>
        <w:ind w:left="0" w:leftChars="0" w:firstLine="643" w:firstLineChars="200"/>
        <w:outlineLvl w:val="0"/>
        <w:rPr>
          <w:rFonts w:hint="default" w:ascii="Times New Roman" w:hAnsi="Times New Roman" w:eastAsia="楷体" w:cs="Times New Roman"/>
          <w:b/>
          <w:bCs/>
          <w:sz w:val="32"/>
          <w:szCs w:val="32"/>
          <w:highlight w:val="none"/>
        </w:rPr>
      </w:pPr>
      <w:bookmarkStart w:id="197" w:name="_Toc24776"/>
      <w:bookmarkStart w:id="198" w:name="_Toc6621"/>
      <w:r>
        <w:rPr>
          <w:rFonts w:hint="default" w:ascii="Times New Roman" w:hAnsi="Times New Roman" w:eastAsia="楷体" w:cs="Times New Roman"/>
          <w:b/>
          <w:bCs/>
          <w:sz w:val="32"/>
          <w:szCs w:val="32"/>
          <w:highlight w:val="none"/>
        </w:rPr>
        <w:t>12.高原道路</w:t>
      </w:r>
      <w:bookmarkEnd w:id="197"/>
      <w:bookmarkEnd w:id="198"/>
    </w:p>
    <w:p w14:paraId="3BA68954">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199" w:name="_Toc10979"/>
      <w:bookmarkStart w:id="200" w:name="_Toc3412"/>
      <w:r>
        <w:rPr>
          <w:rFonts w:hint="default" w:ascii="Times New Roman" w:hAnsi="Times New Roman" w:eastAsia="仿宋_GB2312" w:cs="Times New Roman"/>
          <w:b/>
          <w:sz w:val="32"/>
          <w:szCs w:val="32"/>
          <w:highlight w:val="none"/>
        </w:rPr>
        <w:t>12.1 高原复杂环境下重大基础设施防灾安全与韧性提升关键技术研究</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（项目类别：重点研发及转化；研究类型：共性关键技术；成果导向类型：技术应用导向；研究期限：原则上不超过2年；对口行业部门：交通部门）</w:t>
      </w:r>
      <w:bookmarkEnd w:id="199"/>
      <w:bookmarkEnd w:id="200"/>
    </w:p>
    <w:p w14:paraId="7EEF258B">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高原重大基础设施防灾安全的迫切需求，研究高原复杂环境下典型岩体工程灾害孕育成灾的演化过程，阐明工程岩体多尺度耦合灾变机理；开发高原环境适应性的重大岩体工程灾害智能感知装备，搭建具有多源信息融合、潜在灾害判识和风险预测分析能力的灾害预警平台；研究典型岩体灾害对重大基础设施的损毁机制，研发工程结构性能智能化健康监测技术与易损性评价方法；提出考虑多灾害作用的基础设施防灾韧性强化理论与技术并应用示范。</w:t>
      </w:r>
    </w:p>
    <w:p w14:paraId="37803105">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发轻量化、低功耗、免维护、高耐候的重大岩体工程灾害智能感知装备1套，工作温度-40℃至+80℃；研发超低功耗高原岩体无线拉绳式裂缝检测装备1套，实现无外界供电稳定工作≥5年，待机功耗＜0.35mW；研制复杂环境地质灾害机器视觉智能测量仪1套，监测精度±1/50000 FOV；构建高原地质灾害预警平台1套，实现多源信息融合、潜在灾害判识和风险预测分析，灾变辨识率≥85%；编修订国家/地方/行业标准1部，编制高原复杂环境下岩体工程地质灾害防治技术指南1部。授权发明专利2项；登记软件著作权1项；编制研究报告2份。</w:t>
      </w:r>
    </w:p>
    <w:p w14:paraId="4BE55978">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重大基础设施；防灾安全；韧性提升</w:t>
      </w:r>
    </w:p>
    <w:p w14:paraId="38A62377">
      <w:pPr>
        <w:pStyle w:val="8"/>
        <w:adjustRightInd w:val="0"/>
        <w:snapToGrid w:val="0"/>
        <w:spacing w:line="576" w:lineRule="exact"/>
        <w:ind w:left="0" w:leftChars="0"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58AB6206">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201" w:name="_Toc24090"/>
      <w:bookmarkStart w:id="202" w:name="_Toc11340"/>
      <w:r>
        <w:rPr>
          <w:rFonts w:hint="default" w:ascii="Times New Roman" w:hAnsi="Times New Roman" w:eastAsia="仿宋_GB2312" w:cs="Times New Roman"/>
          <w:b/>
          <w:sz w:val="32"/>
          <w:szCs w:val="32"/>
          <w:highlight w:val="none"/>
        </w:rPr>
        <w:t>12.2 西藏高海拔极寒地区生物酶类固化剂筑路技术研究与应用示范</w:t>
      </w:r>
      <w:r>
        <w:rPr>
          <w:rFonts w:hint="default" w:ascii="Times New Roman" w:hAnsi="Times New Roman" w:eastAsia="仿宋_GB2312" w:cs="Times New Roman"/>
          <w:bCs/>
          <w:sz w:val="32"/>
          <w:szCs w:val="32"/>
          <w:highlight w:val="none"/>
        </w:rPr>
        <w:t>（项目类别：技术创新引导；研究类型：共性关键技术；成果导向类型：推广示范导向；研究期限：原则上不超过2年；对口行业部门：交通部门）</w:t>
      </w:r>
      <w:bookmarkEnd w:id="201"/>
      <w:bookmarkEnd w:id="202"/>
    </w:p>
    <w:p w14:paraId="41DC5932">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提出西藏高海拔极寒地区生物酶类固化剂筑路混合料设计配制技术；提出高海拔极寒地区生物酶类固化剂筑路施工质量控制技术；建立适合西藏高海拔极寒地区的生物酶类固化剂筑路施工工法并应用。</w:t>
      </w:r>
    </w:p>
    <w:p w14:paraId="3D56A4E9">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形成西藏高海拔极寒地区生物酶类固化剂筑路施工工法1项，实现生物酶固化剂较素土渗透系数降低≤5倍、高原低温环境下混合料7d养护CBR值≥2倍素土CBR值，较传统施工工艺造价降低≥20%、工效提高≥20%；形成西藏高海拔极寒地区生物酶类固化剂筑路技术企业标准1份；应用示范1处。申请发明专利2项；编制研究报告2份。</w:t>
      </w:r>
    </w:p>
    <w:p w14:paraId="40015F01">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高海拔极寒地区；生物酶类固化剂；筑路技术</w:t>
      </w:r>
    </w:p>
    <w:p w14:paraId="0FA67378">
      <w:pPr>
        <w:pStyle w:val="8"/>
        <w:adjustRightInd w:val="0"/>
        <w:snapToGrid w:val="0"/>
        <w:spacing w:line="576" w:lineRule="exact"/>
        <w:ind w:left="0" w:leftChars="0"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资助强度原则上不超过50万元；申报单位自筹资金与财政资金比例不低于2:1。</w:t>
      </w:r>
    </w:p>
    <w:p w14:paraId="7FA88EB8">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203" w:name="_Toc5967"/>
      <w:bookmarkStart w:id="204" w:name="_Toc14967"/>
      <w:r>
        <w:rPr>
          <w:rFonts w:hint="default" w:ascii="Times New Roman" w:hAnsi="Times New Roman" w:eastAsia="仿宋_GB2312" w:cs="Times New Roman"/>
          <w:b/>
          <w:sz w:val="32"/>
          <w:szCs w:val="32"/>
          <w:highlight w:val="none"/>
        </w:rPr>
        <w:t>12.3 高海拔高寒地区长寿命桥面铺装关键技术研究</w:t>
      </w:r>
      <w:r>
        <w:rPr>
          <w:rFonts w:hint="default" w:ascii="Times New Roman" w:hAnsi="Times New Roman" w:eastAsia="仿宋_GB2312" w:cs="Times New Roman"/>
          <w:bCs/>
          <w:sz w:val="32"/>
          <w:szCs w:val="32"/>
          <w:highlight w:val="none"/>
        </w:rPr>
        <w:t>（项目类别：基地与人才；研究类型：共性关键技术；成果导向类型：推广示范导向；研究期限：原则上不超过2年；对口行业部门：交通部门）</w:t>
      </w:r>
      <w:bookmarkEnd w:id="203"/>
      <w:bookmarkEnd w:id="204"/>
    </w:p>
    <w:p w14:paraId="007817AB">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高原重大基础设施智慧建造与韧性防灾技术创新中心（筹），建立适用于高海拔高寒地区桥面铺装材料的性能指标体系，研发新型高耐候铺装材料；厘清高海拔高寒极端环境下钢混组合梁桥面铺装体系温度场和湿度场分布特征、温度-荷载-环境损伤耦合作用下铺装体系力学行为及损伤累积演变规律，建立钢混组合梁桥面铺装体系在寿命周期内的“韧性”关键控制指标体系；提出铺装结构与材料一体化分层设计方法，提出适用于高海拔高寒地区的长寿命桥面铺装设计理论；提出智慧桥面铺装施工技术在高海拔缺氧环境下的实施路径；研发高海拔高寒地区桥面铺装典型病害的快速维养材料和装备，建立铺装养护效果评价体系。</w:t>
      </w:r>
    </w:p>
    <w:p w14:paraId="1A30A11D">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发新型耐候铺装材料产品2项，铺装防水粘结材料1项，铺装材料在紫外老化12h后断裂延伸率变化率＜10%、在低温下极限弯曲应变＞3500με、在频繁冻融下劈裂强度比＞80%、在60℃车辙试验动稳定度＞10000次/mm；设计钢混组合梁桥面铺装复合结构产品≥1种，五年内桥面铺装防水粘结层的粘结强度＞2.0MPa、铺装结构表面抗滑系数＞0.5，形成《高海拔高寒地区钢混组合梁桥面铺装设计指南》1部；编制钢混组合梁桥面铺装体系在寿命周期内的“韧性”关键控制指标体系1套；研发桥面铺装装配化材料/结构/工艺产品1套，开发高海拔高寒地区桥面铺装智能施工控制系统1套，钢混组合梁节段铺装施工时间≤15min，建设效率加快≥30%，节省建设成本≥20%，桥面铺装施工的碳排放减少≥30%；研发桥面铺装养护材料/工法产品1套，开发高海拔高寒地区桥面铺装养护管理系统1套，提出高海拔高寒地区桥面铺装快速养护技术，养护段铺装开发交通时间＜8小时。申请发明专利5项；编制研究报告5份。</w:t>
      </w:r>
    </w:p>
    <w:p w14:paraId="56A18C88">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高海拔高寒地区；桥面铺装材料；快速养护</w:t>
      </w:r>
    </w:p>
    <w:p w14:paraId="0E992F30">
      <w:pPr>
        <w:pStyle w:val="8"/>
        <w:adjustRightInd w:val="0"/>
        <w:snapToGrid w:val="0"/>
        <w:spacing w:line="576" w:lineRule="exact"/>
        <w:ind w:left="0" w:leftChars="0"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25B40447">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205" w:name="_Toc8829"/>
      <w:bookmarkStart w:id="206" w:name="_Toc905"/>
      <w:r>
        <w:rPr>
          <w:rFonts w:hint="default" w:ascii="Times New Roman" w:hAnsi="Times New Roman" w:eastAsia="仿宋_GB2312" w:cs="Times New Roman"/>
          <w:b/>
          <w:sz w:val="32"/>
          <w:szCs w:val="32"/>
          <w:highlight w:val="none"/>
        </w:rPr>
        <w:t>12.4 西藏跨气候分区高品质沥青道面养护材料关键技术与应用研究</w:t>
      </w:r>
      <w:r>
        <w:rPr>
          <w:rFonts w:hint="default" w:ascii="Times New Roman" w:hAnsi="Times New Roman" w:eastAsia="仿宋_GB2312" w:cs="Times New Roman"/>
          <w:bCs/>
          <w:sz w:val="32"/>
          <w:szCs w:val="32"/>
          <w:highlight w:val="none"/>
        </w:rPr>
        <w:t>（项目类别：重点研发及转化；研究类型：共性关键技术；成果导向类型：推广示范导向；研究期限：原则上不超过2年；对口行业部门：交通部门）</w:t>
      </w:r>
      <w:bookmarkEnd w:id="205"/>
      <w:bookmarkEnd w:id="206"/>
    </w:p>
    <w:p w14:paraId="0614E858">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西藏地区沥青道面气候分区跨度大、养护材料单一、施工条件复杂等问题，研制西藏跨气候分区场景下沥青道面高品质养护材料；提出西藏跨气候分区复杂环境下高品质沥青道面养护技术；建立西藏跨气候分区沥青道面养护体系。</w:t>
      </w:r>
    </w:p>
    <w:p w14:paraId="6B22358F">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发西藏沥青道面高品质预防性养护产品2套，道面病害处置率≥90%，路面行驶质量优良率≥90%，养护施工期≤48h；提出西藏跨气候分区下沥青道面预防性养护技术方案2套，综合成本节约≥15%，养护效率提高≥80%；编制西藏跨气候分区沥青道面养护工程自然区划1套，跨气候分区特征指标≥3项；编制西藏跨气候分区沥青道面预防性养护指南1部；示范工程应用1处。授权发明专利1项；授权实用新型专利1项；编制研究报告1份。</w:t>
      </w:r>
    </w:p>
    <w:p w14:paraId="1A6D94A1">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跨气候分区；沥青道面；养护材料</w:t>
      </w:r>
    </w:p>
    <w:p w14:paraId="78EBAAB1">
      <w:pPr>
        <w:pStyle w:val="8"/>
        <w:adjustRightInd w:val="0"/>
        <w:snapToGrid w:val="0"/>
        <w:spacing w:line="576" w:lineRule="exact"/>
        <w:ind w:left="0" w:leftChars="0"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04005013">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207" w:name="_Toc28484"/>
      <w:bookmarkStart w:id="208" w:name="_Toc3712"/>
      <w:r>
        <w:rPr>
          <w:rFonts w:hint="default" w:ascii="Times New Roman" w:hAnsi="Times New Roman" w:eastAsia="仿宋_GB2312" w:cs="Times New Roman"/>
          <w:b/>
          <w:sz w:val="32"/>
          <w:szCs w:val="32"/>
          <w:highlight w:val="none"/>
        </w:rPr>
        <w:t>12.5 青藏公路穿越冻土路段低热扰动维养关键技术研究</w:t>
      </w:r>
      <w:r>
        <w:rPr>
          <w:rFonts w:hint="default" w:ascii="Times New Roman" w:hAnsi="Times New Roman" w:eastAsia="仿宋_GB2312" w:cs="Times New Roman"/>
          <w:bCs/>
          <w:sz w:val="32"/>
          <w:szCs w:val="32"/>
          <w:highlight w:val="none"/>
        </w:rPr>
        <w:t>（项目类别：重点研发及转化；研究类型：现代工程技术；成果导向类型：技术应用导向；研究期限：原则上不超过2年；对口行业部门：交通部门）</w:t>
      </w:r>
      <w:bookmarkEnd w:id="207"/>
      <w:bookmarkEnd w:id="208"/>
    </w:p>
    <w:p w14:paraId="1B0CA17A">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：面向青藏公路G109穿越多年冻土路段路基沉陷大变形的治理改造需求，提出地基低热扰动维养技术体系；研发兼具低热量恒负温硬化特性的新型水泥材料；研制适用于冻土地基处治的低热扰动维养工艺和装备。</w:t>
      </w:r>
    </w:p>
    <w:p w14:paraId="4E9B7E1E">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开发适用于冻土地基处治的低热扰动维养工艺和配套装备1套；研发兼具低热量恒负温硬化特性的新型水泥材料1种，实现水泥混凝土可在-15℃环境下可凝结硬化，终凝时间不迟于6h，1d抗压强度≥8.0MPa，28d抗压强度≥30.0MPa，抗冻等级≥F350，且标准条件下3d水化热量≤200kJ/Kg，维养期内处置层温度较周边天然土体温度不高于0.5℃；研发耐寒高（-15℃）抗冻土壤固化剂1种</w:t>
      </w:r>
      <w:r>
        <w:rPr>
          <w:rFonts w:hint="default" w:ascii="Times New Roman" w:hAnsi="Times New Roman" w:eastAsia="仿宋_GB2312" w:cs="Times New Roman"/>
          <w:sz w:val="24"/>
          <w:highlight w:val="none"/>
        </w:rPr>
        <w:t>，</w:t>
      </w:r>
      <w:r>
        <w:rPr>
          <w:rFonts w:hint="default" w:ascii="Times New Roman" w:hAnsi="Times New Roman" w:eastAsia="仿宋_GB2312" w:cs="Times New Roman"/>
          <w:sz w:val="32"/>
          <w:szCs w:val="32"/>
          <w:highlight w:val="none"/>
        </w:rPr>
        <w:t>水泥加固土7d无侧向抗压强度≥3.0MPa，10次冻融循质量损失≤5%；建立青藏高原多年冻土区公路地基低热扰动维养技术体系1套；编制青藏高原多年冻土区公路地基低热扰动维养技术指南1部；在青藏高原多年冻土区开展现场应用验证≥1处。授权发明专利≥1项；编制研究报告1份。</w:t>
      </w:r>
    </w:p>
    <w:p w14:paraId="3E421299">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青藏公路；冻土路段病害；低热扰动维养技术</w:t>
      </w:r>
    </w:p>
    <w:p w14:paraId="07D05F49">
      <w:pPr>
        <w:pStyle w:val="8"/>
        <w:adjustRightInd w:val="0"/>
        <w:snapToGrid w:val="0"/>
        <w:spacing w:line="576" w:lineRule="exact"/>
        <w:ind w:left="0" w:leftChars="0"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5FE435FB">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209" w:name="_Toc2883"/>
      <w:bookmarkStart w:id="210" w:name="_Toc29419"/>
      <w:r>
        <w:rPr>
          <w:rFonts w:hint="default" w:ascii="Times New Roman" w:hAnsi="Times New Roman" w:eastAsia="仿宋_GB2312" w:cs="Times New Roman"/>
          <w:b/>
          <w:sz w:val="32"/>
          <w:szCs w:val="32"/>
          <w:highlight w:val="none"/>
        </w:rPr>
        <w:t>12.6 基于绿色能源的冰雪天公路智能安全应急防控关键技术研究</w:t>
      </w:r>
      <w:r>
        <w:rPr>
          <w:rFonts w:hint="default" w:ascii="Times New Roman" w:hAnsi="Times New Roman" w:eastAsia="仿宋_GB2312" w:cs="Times New Roman"/>
          <w:bCs/>
          <w:sz w:val="32"/>
          <w:szCs w:val="32"/>
          <w:highlight w:val="none"/>
        </w:rPr>
        <w:t>（项目类别：重点研发及转化；研究类型：前沿引领技术；成果导向类型：技术应用导向；研究期限：原则上不超过2年；对口行业部门：交通部门）</w:t>
      </w:r>
      <w:bookmarkEnd w:id="209"/>
      <w:bookmarkEnd w:id="210"/>
    </w:p>
    <w:p w14:paraId="50F7BC71">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提出</w:t>
      </w:r>
      <w:r>
        <w:rPr>
          <w:rFonts w:hint="default" w:ascii="Times New Roman" w:hAnsi="Times New Roman" w:eastAsia="仿宋_GB2312" w:cs="Times New Roman"/>
          <w:sz w:val="32"/>
          <w:szCs w:val="32"/>
          <w:highlight w:val="none"/>
        </w:rPr>
        <w:t>高寒高海拔地区道路路面结冰动态预测方法；厘清冰雪环境下路桥结构与路面加热的温度场时空分布规律；研制基于光伏-电的路基地段路面溶雪化冰技术与装备；研制基于地热-流体的桥梁地段路面溶雪化冰的技术与装备；提出应用绿色能源路面加热设计方法与关键参数并应用示范。</w:t>
      </w:r>
    </w:p>
    <w:p w14:paraId="4B052839">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sz w:val="32"/>
          <w:szCs w:val="32"/>
          <w:highlight w:val="none"/>
        </w:rPr>
        <w:t>研制路基段光伏供能融雪化冰装备1套，电热转化效率≥95%，功率不低于300W/m</w:t>
      </w:r>
      <w:r>
        <w:rPr>
          <w:rFonts w:hint="default" w:ascii="Times New Roman" w:hAnsi="Times New Roman" w:eastAsia="仿宋_GB2312" w:cs="Times New Roman"/>
          <w:sz w:val="32"/>
          <w:szCs w:val="32"/>
          <w:highlight w:val="none"/>
          <w:vertAlign w:val="superscript"/>
        </w:rPr>
        <w:t>2</w:t>
      </w:r>
      <w:r>
        <w:rPr>
          <w:rFonts w:hint="default" w:ascii="Times New Roman" w:hAnsi="Times New Roman" w:eastAsia="仿宋_GB2312" w:cs="Times New Roman"/>
          <w:sz w:val="32"/>
          <w:szCs w:val="32"/>
          <w:highlight w:val="none"/>
        </w:rPr>
        <w:t>，路面有效融雪化冰率≥90%；研制桥梁段地热功能融雪化冰装备1套，功率不低于350W/m</w:t>
      </w:r>
      <w:r>
        <w:rPr>
          <w:rFonts w:hint="default" w:ascii="Times New Roman" w:hAnsi="Times New Roman" w:eastAsia="仿宋_GB2312" w:cs="Times New Roman"/>
          <w:sz w:val="32"/>
          <w:szCs w:val="32"/>
          <w:highlight w:val="none"/>
          <w:vertAlign w:val="superscript"/>
        </w:rPr>
        <w:t>2</w:t>
      </w:r>
      <w:r>
        <w:rPr>
          <w:rFonts w:hint="default" w:ascii="Times New Roman" w:hAnsi="Times New Roman" w:eastAsia="仿宋_GB2312" w:cs="Times New Roman"/>
          <w:sz w:val="32"/>
          <w:szCs w:val="32"/>
          <w:highlight w:val="none"/>
        </w:rPr>
        <w:t>，有效融雪化冰率≥90%；研制在线监测、结冰动态预测、融冰实时响应的智能化应急防控系统1套，响应时间≤1分钟；提出高原环境路面结冰预测模型1套，准确率≥85%；提出冰雪环境下路面加热温度场变化模型1套；编制基于绿色能源的公路融雪化冰设计指南或技术规程1部；在自治区建设路基、桥梁段≥50m的路面融雪化冰工程示范工点各1处。申请发明专利3项，授权发明专利2项；登记软件著作权2项；编制研究报告1份。</w:t>
      </w:r>
    </w:p>
    <w:p w14:paraId="1FE4DF23">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绿色能源；冰雪天气；公路路面加热</w:t>
      </w:r>
    </w:p>
    <w:p w14:paraId="2A50FFAF">
      <w:pPr>
        <w:pStyle w:val="8"/>
        <w:adjustRightInd w:val="0"/>
        <w:snapToGrid w:val="0"/>
        <w:spacing w:line="576" w:lineRule="exact"/>
        <w:ind w:left="0" w:leftChars="0"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006D985F">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211" w:name="_Toc26199"/>
      <w:bookmarkStart w:id="212" w:name="_Toc98"/>
      <w:r>
        <w:rPr>
          <w:rFonts w:hint="default" w:ascii="Times New Roman" w:hAnsi="Times New Roman" w:eastAsia="仿宋_GB2312" w:cs="Times New Roman"/>
          <w:b/>
          <w:sz w:val="32"/>
          <w:szCs w:val="32"/>
          <w:highlight w:val="none"/>
        </w:rPr>
        <w:t>12.7 道路抢险保通超早强混凝土施工成套技术研究</w:t>
      </w:r>
      <w:r>
        <w:rPr>
          <w:rFonts w:hint="default" w:ascii="Times New Roman" w:hAnsi="Times New Roman" w:eastAsia="仿宋_GB2312" w:cs="Times New Roman"/>
          <w:bCs/>
          <w:sz w:val="32"/>
          <w:szCs w:val="32"/>
          <w:highlight w:val="none"/>
        </w:rPr>
        <w:t>（项目类别：技术创新引导；研究类型：现代工程技术；成果导向类型：技术应用导向；研究期限：原则上不超过2年；对口行业部门：交通部门）</w:t>
      </w:r>
      <w:bookmarkEnd w:id="211"/>
      <w:bookmarkEnd w:id="212"/>
    </w:p>
    <w:p w14:paraId="077B260B">
      <w:pPr>
        <w:adjustRightInd w:val="0"/>
        <w:snapToGrid w:val="0"/>
        <w:spacing w:line="576" w:lineRule="exact"/>
        <w:ind w:firstLine="643" w:firstLineChars="200"/>
        <w:rPr>
          <w:rFonts w:hint="default" w:ascii="Times New Roman" w:hAnsi="Times New Roman" w:eastAsia="仿宋_GB2312" w:cs="Times New Roman"/>
          <w:b/>
          <w:bCs/>
          <w:strike/>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高原高海拔环境自然灾害发生后迅速恢复交通和基础设施的特殊需求，构建高效、可靠的道路抢修超早强混凝土配合比设计及施工技术体系；研究抢险救灾复杂场景下的超早强混凝土快速施工方法；提出道路抢险保通快速施工技术方法，建立超早强混凝土性能评价体系。</w:t>
      </w:r>
    </w:p>
    <w:p w14:paraId="1A6F29F3">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开发超早强混凝土优化配合比方案1套和配套制备工艺1套，力学性能达到：2h抗压强度≥30MPa，2h抗折强度≥3.0MPa；3h抗压强度≥30MPa，3h抗折强度≥4.0MPa，-20℃仍然可用；建立性能-配合比调整控制体系超早强混凝土1套；建立超早强混凝土性能评价体系1套；建立抢险救灾道路保通超早强混凝土的成套技术1项，应用示范≥1处。申请发明专利1项；编制研究报告1份。</w:t>
      </w:r>
    </w:p>
    <w:p w14:paraId="35A905DD">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道路抢险保通；超早强混凝土；施工成套技术</w:t>
      </w:r>
    </w:p>
    <w:p w14:paraId="3052C26B">
      <w:pPr>
        <w:pStyle w:val="8"/>
        <w:adjustRightInd w:val="0"/>
        <w:snapToGrid w:val="0"/>
        <w:spacing w:line="576" w:lineRule="exact"/>
        <w:ind w:left="0" w:leftChars="0"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资助强度原则上不超过150万元；申报单位自筹资金与财政资金比例不低于2：1。</w:t>
      </w:r>
    </w:p>
    <w:p w14:paraId="71F95DD5">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213" w:name="_Toc1035"/>
      <w:bookmarkStart w:id="214" w:name="_Toc2024"/>
      <w:r>
        <w:rPr>
          <w:rFonts w:hint="default" w:ascii="Times New Roman" w:hAnsi="Times New Roman" w:eastAsia="仿宋_GB2312" w:cs="Times New Roman"/>
          <w:b/>
          <w:sz w:val="32"/>
          <w:szCs w:val="32"/>
          <w:highlight w:val="none"/>
        </w:rPr>
        <w:t>12.8 基于多元信息深度融合的西藏公路智能养护决策与路产管理系统研发与应用</w:t>
      </w:r>
      <w:r>
        <w:rPr>
          <w:rFonts w:hint="default" w:ascii="Times New Roman" w:hAnsi="Times New Roman" w:eastAsia="仿宋_GB2312" w:cs="Times New Roman"/>
          <w:bCs/>
          <w:sz w:val="32"/>
          <w:szCs w:val="32"/>
          <w:highlight w:val="none"/>
        </w:rPr>
        <w:t>（项目类别：重点研发及转化；研究类型：应用示范；成果导向类型：推广示范导向；研究期限：原则上不超过2年；对口行业部门：交通部门）</w:t>
      </w:r>
      <w:bookmarkEnd w:id="213"/>
      <w:bookmarkEnd w:id="214"/>
    </w:p>
    <w:p w14:paraId="0691A1DA">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西藏独特高海拔和极端气候条件下公路智能运维与路产管理的重大挑战，开发西藏公路路网3D可视数字化硬件系统；研发西藏公路3D数据模型及可视化系统（软件），形成基于GIS的西藏公路3D数字化可视系统；开发多元路况检测数据融合技术，搭建多元养护大数据平台；基于数字孪生技术的灾害易发路段实时监控、预警及养护决策系统，建立基于多元信息深度融合的西藏公路智能养护决策系统；搭建多元信息融合的西藏公路资产管理硬件系统，建立基于多源数据融合的藏区公路信息数据库，建立西藏公路资产管理与评估体系。</w:t>
      </w:r>
    </w:p>
    <w:p w14:paraId="1BFAEA36">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开发基于GIS的西藏公路3D数字化可视系统1套；建立基于多元信息深度融合的西藏公路智能养护决策系统1套；建立西藏公路资产管理与评估体系1套；建立多源数据融合的西藏公路信息数据库1套；在自治区开展应用示范≥1处，时间≥90天。申请发明专利3项；登记软件著作权1项；编制研究报告1份。</w:t>
      </w:r>
    </w:p>
    <w:p w14:paraId="03F7CE12">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西藏公路；智能养护；路产管理</w:t>
      </w:r>
    </w:p>
    <w:p w14:paraId="54A941B5">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7C4AAD4B">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215" w:name="_Toc7576"/>
      <w:bookmarkStart w:id="216" w:name="_Toc13831"/>
      <w:r>
        <w:rPr>
          <w:rFonts w:hint="default" w:ascii="Times New Roman" w:hAnsi="Times New Roman" w:eastAsia="仿宋_GB2312" w:cs="Times New Roman"/>
          <w:b/>
          <w:bCs/>
          <w:sz w:val="32"/>
          <w:szCs w:val="32"/>
          <w:highlight w:val="none"/>
        </w:rPr>
        <w:t>12.9 青藏公路基础设施韧性评价与冻土路基韧性提升技术</w:t>
      </w:r>
      <w:r>
        <w:rPr>
          <w:rFonts w:hint="default" w:ascii="Times New Roman" w:hAnsi="Times New Roman" w:eastAsia="仿宋_GB2312" w:cs="Times New Roman"/>
          <w:bCs/>
          <w:sz w:val="32"/>
          <w:szCs w:val="32"/>
          <w:highlight w:val="none"/>
        </w:rPr>
        <w:t>（项目类别：重点研发及转化；研究类型：现代工程技术；成果导向类型：技术应用导向；研究期限：原则上不超过2年；对口行业部门：交通部门）</w:t>
      </w:r>
      <w:bookmarkEnd w:id="215"/>
      <w:bookmarkEnd w:id="216"/>
    </w:p>
    <w:p w14:paraId="57E70FB4">
      <w:pPr>
        <w:pStyle w:val="8"/>
        <w:adjustRightInd w:val="0"/>
        <w:snapToGrid w:val="0"/>
        <w:spacing w:line="576" w:lineRule="exact"/>
        <w:ind w:left="0" w:leftChars="0"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全球气候变暖、频发极端天气和冻融循环等对多年冻土区域各类公路基础设施的次生影响、现有设施韧性不足等重大挑战，研究青藏公路基础设施的韧性评价方法与评估指标，构建时空双维度的公路基础设施韧性评价体系；研究在役公路路基工作状态、冻土与地下水空间分布的高精度检测分析系统与装备；研发多年冻土区域路基路面、高大边坡和桥梁结构变形的空-天-地一体化检测技术及服役性能量化评测体系；研发公路软弱地基增强技术与积水治理技术；研发公路路基路面、高大边坡、桥梁等公路基础设施的韧性安全提升技术、提升材料与标准体系，在青藏高原多年冻土区公路基础设施中开展工程应用验证。</w:t>
      </w:r>
    </w:p>
    <w:p w14:paraId="5652572A">
      <w:pPr>
        <w:pStyle w:val="8"/>
        <w:adjustRightInd w:val="0"/>
        <w:snapToGrid w:val="0"/>
        <w:spacing w:line="576" w:lineRule="exact"/>
        <w:ind w:left="0" w:leftChars="0"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能够应对青藏高原持续暖湿化风险、极端天气、冻融循环的公路基础设施韧性评价体系1套；开发在役路基工作状态、冻土与地下水空间分布的高精度检测分析系统与装备1套，路域浅层冻土与冻结层上水分布边界识别准确率≥85%；开发路表、高大边坡和桥梁结构变形、破损检测系统及装备1套，变形测量精度达到毫米级，病害识别准确率≥98%；研发适应全球升温2℃情境的公路软弱地基增强技术、路域积水治理技术和新型结构、材料与标准体系1套；在青藏高原多年冻土区开展工程应用验证≥2处。出版专著1部；编制技术标准≥2项、工法≥3项；授权发明专利≥5项；编制研究报告1份。</w:t>
      </w:r>
    </w:p>
    <w:p w14:paraId="2FE6B9E1">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青藏公路；冻土路基；韧性提升技术</w:t>
      </w:r>
    </w:p>
    <w:p w14:paraId="4175BB7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5CA68094">
      <w:pPr>
        <w:pStyle w:val="8"/>
        <w:adjustRightInd w:val="0"/>
        <w:snapToGrid w:val="0"/>
        <w:spacing w:line="576" w:lineRule="exact"/>
        <w:ind w:left="0" w:leftChars="0" w:firstLine="643" w:firstLineChars="200"/>
        <w:outlineLvl w:val="2"/>
        <w:rPr>
          <w:rFonts w:hint="default" w:ascii="Times New Roman" w:hAnsi="Times New Roman" w:eastAsia="楷体" w:cs="Times New Roman"/>
          <w:b/>
          <w:bCs/>
          <w:sz w:val="32"/>
          <w:szCs w:val="32"/>
          <w:highlight w:val="none"/>
        </w:rPr>
      </w:pPr>
      <w:bookmarkStart w:id="217" w:name="_Toc8262"/>
      <w:bookmarkStart w:id="218" w:name="_Toc9123"/>
      <w:r>
        <w:rPr>
          <w:rFonts w:hint="default" w:ascii="Times New Roman" w:hAnsi="Times New Roman" w:eastAsia="仿宋_GB2312" w:cs="Times New Roman"/>
          <w:b/>
          <w:bCs/>
          <w:sz w:val="32"/>
          <w:szCs w:val="32"/>
          <w:highlight w:val="none"/>
        </w:rPr>
        <w:t>12.10 高原地区公路施工质量与绿色环保智能提升技术研究</w:t>
      </w:r>
      <w:r>
        <w:rPr>
          <w:rFonts w:hint="default" w:ascii="Times New Roman" w:hAnsi="Times New Roman" w:eastAsia="仿宋_GB2312" w:cs="Times New Roman"/>
          <w:bCs/>
          <w:sz w:val="32"/>
          <w:szCs w:val="32"/>
          <w:highlight w:val="none"/>
        </w:rPr>
        <w:t>（项目类别：技术创新引导；研究类型：应用示范；成果导向类型：推广示范导向；研究期限：原则上不超过2年；对口行业部门：交通部门）</w:t>
      </w:r>
      <w:bookmarkEnd w:id="217"/>
      <w:bookmarkEnd w:id="218"/>
    </w:p>
    <w:p w14:paraId="7A9F8341">
      <w:pPr>
        <w:pStyle w:val="8"/>
        <w:adjustRightInd w:val="0"/>
        <w:snapToGrid w:val="0"/>
        <w:spacing w:line="576" w:lineRule="exact"/>
        <w:ind w:left="0" w:leftChars="0"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开发沥青混合料生产拌和智能管控技术，提升拌合参数的管控率，建立生产时机智能决策方法，降低温度离析引起的弃料比例；构建基于能耗与排放的沥青混合料生产绿色效益评价指标体系，开发针对高原环境保护的沥青拌合站粉尘回收再生利用技术，提升固废资源化利用率；开发运输阶段沥青混合料表面与内部温度的监测技术，以及摊铺工作面的异常识别监测技术，实现对运输摊铺过程关键参数的管控；基于BIM与WebGL技术，开发涵盖生产、运输、摊铺等阶段的沥青路面施工一体化智慧管控系统，建立包含多种数据展示与深度分析模块的后台管理平台。</w:t>
      </w:r>
    </w:p>
    <w:p w14:paraId="547B5E7B">
      <w:pPr>
        <w:pStyle w:val="8"/>
        <w:adjustRightInd w:val="0"/>
        <w:snapToGrid w:val="0"/>
        <w:spacing w:line="576" w:lineRule="exact"/>
        <w:ind w:left="0" w:leftChars="0"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面向高原地区特点的沥青混合料生产拌和智能管控系统1套，及时发现拌合异常，并降低因温度离析产生的废弃料比例；建立基于能耗与排放的沥青混合料拌合绿色效益评价指标体系与方法1套，编制高原地区沥青路面绿色施工技术指南1部；开发拌合站粉尘回收再生利用技术1套，实现粉尘回收率≥95%；研发运输过程混合料表面与内部温度监测装置1套，内部温度监测覆盖率≥95%；研发摊铺面异物识别装置1套，异物检测准确率≥90%；开发沥青路面施工一体化智慧管控系统1套。编制研究报告1份。</w:t>
      </w:r>
    </w:p>
    <w:p w14:paraId="1BE476EB">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高原公路；绿色环保施工；一体化智慧管控系统</w:t>
      </w:r>
    </w:p>
    <w:p w14:paraId="26B2CDDE">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资助强度原则上不超过100万元；申报单位自筹资金比例原则上不低于2:1。</w:t>
      </w:r>
    </w:p>
    <w:p w14:paraId="349095D7">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219" w:name="_Toc22884"/>
      <w:r>
        <w:rPr>
          <w:rFonts w:hint="default" w:ascii="Times New Roman" w:hAnsi="Times New Roman" w:eastAsia="仿宋_GB2312" w:cs="Times New Roman"/>
          <w:b/>
          <w:sz w:val="32"/>
          <w:szCs w:val="32"/>
          <w:highlight w:val="none"/>
        </w:rPr>
        <w:t>12.11 西藏公路组合梁桥长寿命强韧性建造技术与示范</w:t>
      </w:r>
      <w:r>
        <w:rPr>
          <w:rFonts w:hint="default" w:ascii="Times New Roman" w:hAnsi="Times New Roman" w:eastAsia="仿宋_GB2312" w:cs="Times New Roman"/>
          <w:bCs/>
          <w:sz w:val="32"/>
          <w:szCs w:val="32"/>
          <w:highlight w:val="none"/>
        </w:rPr>
        <w:t>（项目类别：技术创新引导；研究类型：共性关键技术；成果导向类型：推广示范导向；研究期限：原则上不超过2年；对口行业部门：交通部门）</w:t>
      </w:r>
      <w:bookmarkEnd w:id="219"/>
    </w:p>
    <w:p w14:paraId="29D12AEE">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研制适应西藏地区公路建设条件的强韧性耐候钢和超高性能水泥基复合材料（UHPFRC），构建长寿命强韧性组合梁桥选材准则与设计指标体系；研发与高性能桥面板匹配的强韧性抗剪连接键，建立剪力连接设计准则；创新UHPFRC组合梁桥强韧性截面构造型式，提出强韧性混合设计准则与施工质量控制标准；探究UHPFRC组合梁疲劳损伤机理和约束断裂失效机理，建立抗疲劳、防断裂强韧性设计准则；构建UHPFRC组合梁桥构件、体系可靠性设计方法，确定设计使用年限为150年、200年的目标可靠指标取值；研究UHPFRC组合梁桥智能制造与管养关键技术体系，研制高效、高质的智能化制造工艺标准，开发与高原服役环境匹配的长寿养管技术标准，并进行工程验证与示范。</w:t>
      </w:r>
    </w:p>
    <w:p w14:paraId="5868AD6C">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与西藏服役环境匹配的高强高韧桥梁建筑材料选材准则与设计指标体系1套，研制高强高韧材料种类≥4种;研发与高性能桥面板匹配的强韧性抗剪连接键≥2种；延长组合梁桥使用年限50年～100年；编制藏区长寿命强韧性组合梁桥设计技术标准1部；研发UHPFRC组合梁桥智能制造与管养关键技术</w:t>
      </w:r>
      <w:r>
        <w:rPr>
          <w:rFonts w:hint="default" w:ascii="Times New Roman" w:hAnsi="Times New Roman" w:eastAsia="仿宋_GB2312" w:cs="Times New Roman"/>
          <w:sz w:val="32"/>
          <w:szCs w:val="32"/>
          <w:highlight w:val="none"/>
        </w:rPr>
        <w:t>≥2</w:t>
      </w:r>
      <w:r>
        <w:rPr>
          <w:rFonts w:hint="default" w:ascii="Times New Roman" w:hAnsi="Times New Roman" w:eastAsia="仿宋_GB2312" w:cs="Times New Roman"/>
          <w:bCs/>
          <w:sz w:val="32"/>
          <w:szCs w:val="32"/>
          <w:highlight w:val="none"/>
        </w:rPr>
        <w:t>项，编制藏区组合梁桥智能化制造与养管技术标准1部;在西藏应用示范≥2项，节约全寿命周期建设与维护资金</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20%。授权发明专利≥2项；编制研究报告1份。</w:t>
      </w:r>
    </w:p>
    <w:p w14:paraId="42D1F495">
      <w:pPr>
        <w:pStyle w:val="2"/>
        <w:adjustRightInd w:val="0"/>
        <w:snapToGrid w:val="0"/>
        <w:spacing w:line="576" w:lineRule="exact"/>
        <w:ind w:firstLine="643"/>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西藏公路组合梁桥；长寿命强韧性设计；智能制造与管养。</w:t>
      </w:r>
    </w:p>
    <w:p w14:paraId="0BA0C4A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：财政资金资助原则上不超过200万元；申报单位自筹资金与财政专项资金比例不低于2:1。</w:t>
      </w:r>
    </w:p>
    <w:p w14:paraId="31A43FC9">
      <w:pPr>
        <w:pStyle w:val="8"/>
        <w:adjustRightInd w:val="0"/>
        <w:snapToGrid w:val="0"/>
        <w:spacing w:line="576" w:lineRule="exact"/>
        <w:ind w:left="0" w:leftChars="0" w:firstLine="643" w:firstLineChars="200"/>
        <w:outlineLvl w:val="0"/>
        <w:rPr>
          <w:rFonts w:hint="default" w:ascii="Times New Roman" w:hAnsi="Times New Roman" w:eastAsia="楷体" w:cs="Times New Roman"/>
          <w:b/>
          <w:bCs/>
          <w:sz w:val="32"/>
          <w:szCs w:val="32"/>
          <w:highlight w:val="none"/>
        </w:rPr>
      </w:pPr>
      <w:bookmarkStart w:id="220" w:name="_Toc24746"/>
      <w:bookmarkStart w:id="221" w:name="_Toc31651"/>
      <w:r>
        <w:rPr>
          <w:rFonts w:hint="default" w:ascii="Times New Roman" w:hAnsi="Times New Roman" w:eastAsia="楷体" w:cs="Times New Roman"/>
          <w:b/>
          <w:bCs/>
          <w:sz w:val="32"/>
          <w:szCs w:val="32"/>
          <w:highlight w:val="none"/>
        </w:rPr>
        <w:t>13.高原铁路</w:t>
      </w:r>
      <w:bookmarkEnd w:id="220"/>
      <w:bookmarkEnd w:id="221"/>
    </w:p>
    <w:p w14:paraId="052FE00F">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222" w:name="_Toc29553"/>
      <w:bookmarkStart w:id="223" w:name="_Toc4268"/>
      <w:r>
        <w:rPr>
          <w:rFonts w:hint="default" w:ascii="Times New Roman" w:hAnsi="Times New Roman" w:eastAsia="仿宋_GB2312" w:cs="Times New Roman"/>
          <w:b/>
          <w:sz w:val="32"/>
          <w:szCs w:val="32"/>
          <w:highlight w:val="none"/>
        </w:rPr>
        <w:t>13.1 川藏铁路极富水砂卵石地层隧道数智化建造技术</w:t>
      </w:r>
      <w:r>
        <w:rPr>
          <w:rFonts w:hint="default" w:ascii="Times New Roman" w:hAnsi="Times New Roman" w:eastAsia="仿宋_GB2312" w:cs="Times New Roman"/>
          <w:bCs/>
          <w:sz w:val="32"/>
          <w:szCs w:val="32"/>
          <w:highlight w:val="none"/>
        </w:rPr>
        <w:t>（项目类别：技术创新引导；研究类型：共性关键技术；成果导向类型：技术应用导向；研究期限：原则上不超过2年；对口行业部门：发展改革部门）</w:t>
      </w:r>
      <w:bookmarkEnd w:id="222"/>
      <w:bookmarkEnd w:id="223"/>
    </w:p>
    <w:p w14:paraId="18B3515B">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提出隧道施工地质多源信息融合与建模分析方法，建立围岩质量动态智能分级与评价方法及地质灾害源超前智能判识方法与系统；建立浆液粘度时空双变数值表征和固化相变映射关系模型，提出时空变量同步求解方法；搭建注浆治理“时空-虚实”数字孪生虚拟仿真平台，实现极富水砂卵石地层多类型-多模式突涌水灾害注浆治理智能优化设计；建立注浆材料选型、钻孔设计、注浆工序选取与注浆效果之间的优化设计数学模型，提出富水砂卵石地层隧道超前支护、洞身支护等支护体系动态设计方法；构建隧道复杂场景下无线传感与云端高效传输的隧道全生命周期灾害远程监测方法，建立灾害类型与防灾对策及施工决策标准化数据库，提出灾害监测评估与防控的智能认知方法，搭建隧道全生命周期监测评估与数智化建造决策辅助平台。</w:t>
      </w:r>
    </w:p>
    <w:p w14:paraId="3244C27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：提出极富水砂卵石地层隧道多源地质信息融合分析建模方法1套，多源探测数据建模准确率</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85%；提出注浆全过程数值模拟分析方法≥3类，并针对富水砂卵石地层适用条件开发相应计算软件≥2套，注浆压力、浆液扩散范围等注浆关键性数据的数值仿真结果与同尺度注浆模型试验结果对比准确度</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80%；搭建极富水砂卵石地层注浆治理控制平台1套；搭建注浆治理“时空-虚实”数字孪生虚拟仿真平台1套；建立灾害类型与防灾对策及施工决策标准化数据库1个，搭建隧道全生命周期监测评估与数智化建造决策辅助平台1套；开展工程应用≥700m。编制研究报告1份。</w:t>
      </w:r>
    </w:p>
    <w:p w14:paraId="12E5F24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川藏铁路；极富水砂卵石地层；隧道建造</w:t>
      </w:r>
    </w:p>
    <w:p w14:paraId="1A8B6DF9">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资助强度原则上不超过300万元；申报单位自筹资金与财政专项资金比例不低于2:1。</w:t>
      </w:r>
    </w:p>
    <w:p w14:paraId="7206B26F">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224" w:name="_Toc12504"/>
      <w:bookmarkStart w:id="225" w:name="_Toc9666"/>
      <w:r>
        <w:rPr>
          <w:rFonts w:hint="default" w:ascii="Times New Roman" w:hAnsi="Times New Roman" w:eastAsia="仿宋_GB2312" w:cs="Times New Roman"/>
          <w:b/>
          <w:sz w:val="32"/>
          <w:szCs w:val="32"/>
          <w:highlight w:val="none"/>
        </w:rPr>
        <w:t>13.2 青藏高原铁路悬索桥新型格构式钢管混凝土主塔建造关键技术研究</w:t>
      </w:r>
      <w:r>
        <w:rPr>
          <w:rFonts w:hint="default" w:ascii="Times New Roman" w:hAnsi="Times New Roman" w:eastAsia="仿宋_GB2312" w:cs="Times New Roman"/>
          <w:bCs/>
          <w:sz w:val="32"/>
          <w:szCs w:val="32"/>
          <w:highlight w:val="none"/>
        </w:rPr>
        <w:t>（项目类别：重点研发及转化；研究类型：现代工程技术；成果导向类型：技术应用导向；研究期限：原则上不超过2年；对口行业部门：发展改革部门）</w:t>
      </w:r>
      <w:bookmarkEnd w:id="224"/>
      <w:bookmarkEnd w:id="225"/>
    </w:p>
    <w:p w14:paraId="05F84962">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明晰高海拔大温差环境下格构式钢管混凝土主塔结构受力机理；研究高海拔艰险山区格构式大直径钢管制造、涂装、运输、节段拼装与焊接技术；研究高原大温差环境下大直径钢管内混凝土智能浇筑、振捣与养护技术；研制高海拔严酷环境下铁路悬索桥格构式钢管混凝土主塔首台套建造装备，并应用示范。</w:t>
      </w:r>
    </w:p>
    <w:p w14:paraId="2123EE39">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制集焊接作业平台、防风、保温、状态感知、施工监测等功能的格构式钢管混凝土桥塔一体化施工首台套装备1套；研发高海拔强紫外线环境下钢管混凝土结构涂装体系1套，耐老化性能≥4200h、耐中性盐雾≥3000h、附着力≥8MPa、断裂伸长率≥80%；提出青藏高原大尺寸钢管混凝土结构温度作用模式与多场耦合作用下格构式组合索塔结构行为模拟方法1套；提出高原大温差环境下大直径钢管混凝土施工技术体系1套，实现管内混凝土脱空率≤0.2%，塔柱弯曲度控制精度1/10000。授权发明专利1项；授权省部级新工法1项；编制研究报告1份。</w:t>
      </w:r>
    </w:p>
    <w:p w14:paraId="7A76CE54">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青藏高原；铁路悬索桥；钢混主塔</w:t>
      </w:r>
    </w:p>
    <w:p w14:paraId="3AD6739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资助强度原则上不超过100万元；申报单位自筹资金与财政专项资金比例不低于3:1。</w:t>
      </w:r>
    </w:p>
    <w:p w14:paraId="501E14B1">
      <w:pPr>
        <w:pStyle w:val="8"/>
        <w:adjustRightInd w:val="0"/>
        <w:snapToGrid w:val="0"/>
        <w:spacing w:line="576" w:lineRule="exact"/>
        <w:ind w:left="0" w:leftChars="0" w:firstLine="643" w:firstLineChars="200"/>
        <w:outlineLvl w:val="0"/>
        <w:rPr>
          <w:rFonts w:hint="default" w:ascii="Times New Roman" w:hAnsi="Times New Roman" w:eastAsia="仿宋_GB2312" w:cs="Times New Roman"/>
          <w:sz w:val="56"/>
          <w:szCs w:val="56"/>
          <w:highlight w:val="none"/>
        </w:rPr>
      </w:pPr>
      <w:bookmarkStart w:id="226" w:name="_Toc31406"/>
      <w:bookmarkStart w:id="227" w:name="_Toc23376"/>
      <w:r>
        <w:rPr>
          <w:rFonts w:hint="default" w:ascii="Times New Roman" w:hAnsi="Times New Roman" w:eastAsia="楷体" w:cs="Times New Roman"/>
          <w:b/>
          <w:bCs/>
          <w:sz w:val="32"/>
          <w:szCs w:val="32"/>
          <w:highlight w:val="none"/>
        </w:rPr>
        <w:t>14.矿产资源</w:t>
      </w:r>
      <w:bookmarkEnd w:id="226"/>
      <w:bookmarkEnd w:id="227"/>
    </w:p>
    <w:p w14:paraId="2D0CAF28">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228" w:name="_Toc773"/>
      <w:bookmarkStart w:id="229" w:name="_Toc18455"/>
      <w:bookmarkStart w:id="230" w:name="_Toc11597"/>
      <w:r>
        <w:rPr>
          <w:rFonts w:hint="default" w:ascii="Times New Roman" w:hAnsi="Times New Roman" w:eastAsia="仿宋_GB2312" w:cs="Times New Roman"/>
          <w:b/>
          <w:sz w:val="32"/>
          <w:szCs w:val="32"/>
          <w:highlight w:val="none"/>
        </w:rPr>
        <w:t>14.1 西藏特殊景观区矿产资源快速评价的深穿透地气测量设备研发及应用示范</w:t>
      </w:r>
      <w:bookmarkEnd w:id="228"/>
      <w:r>
        <w:rPr>
          <w:rFonts w:hint="default" w:ascii="Times New Roman" w:hAnsi="Times New Roman" w:eastAsia="仿宋_GB2312" w:cs="Times New Roman"/>
          <w:bCs/>
          <w:sz w:val="32"/>
          <w:szCs w:val="32"/>
          <w:highlight w:val="none"/>
        </w:rPr>
        <w:t>（项目类别：基地与人才；研究类型：现代工程技术；成果导向类型：推广示范导向；研究期限：原则上不超过2年；对口行业部门：自然资源部门）</w:t>
      </w:r>
      <w:bookmarkEnd w:id="229"/>
      <w:bookmarkEnd w:id="230"/>
    </w:p>
    <w:p w14:paraId="5AA857BD">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依托西藏自治区战略性矿产绿色勘查与开发技术创新中心，基于地气测量的原理，研发专业的针对西藏特殊景观区找矿勘查工作的便携式地气测量设备；开发能够直接与硬件设备对接的数据处理及成图软件系统；开展西藏不同矿种矿化和非矿化覆盖区深穿透地气测量研究，完善应用地气测量对覆盖区深部矿化潜力进行评价的指标体系，建立地气测量野外工作技术规范。</w:t>
      </w:r>
    </w:p>
    <w:p w14:paraId="073ACF12">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研制西藏特殊景观区矿产资源快速评价的深穿透地气测量设备1套，配套数据处理软件1套，装配CS</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传感器，控制绝对精度，H</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S精度0.01ppm，SO</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精度0.01ppm，CO</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精度40ppm，CS</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精度0.1ppm，自动记录气体采集时的温度（0～50℃）、湿度（1%～90%无凝结）、气压（26kPa～406kPa），通过GPS/北斗模块自动记录数据空间位置（误差＜5m），连续数据记录间隔≤5ms；构建应用地气测量对覆盖区深部矿化潜力进行评价的指标体系1套；制定地气测量野外工作技术规范1份。授权发明专利1项；登记软件著作权2项；编制研究报告1份。</w:t>
      </w:r>
    </w:p>
    <w:p w14:paraId="76269E1B">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特殊景观区；矿产资源快速评价；深穿透地气测量</w:t>
      </w:r>
    </w:p>
    <w:p w14:paraId="428C7755">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财政资金资助强度原则上不超过100万元。</w:t>
      </w:r>
      <w:bookmarkStart w:id="231" w:name="_Toc16861"/>
    </w:p>
    <w:bookmarkEnd w:id="231"/>
    <w:p w14:paraId="21CAC5BB">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232" w:name="_Toc7382"/>
      <w:bookmarkStart w:id="233" w:name="_Toc30588"/>
      <w:bookmarkStart w:id="234" w:name="_Toc31923"/>
      <w:r>
        <w:rPr>
          <w:rFonts w:hint="default" w:ascii="Times New Roman" w:hAnsi="Times New Roman" w:eastAsia="仿宋_GB2312" w:cs="Times New Roman"/>
          <w:b/>
          <w:sz w:val="32"/>
          <w:szCs w:val="32"/>
          <w:highlight w:val="none"/>
        </w:rPr>
        <w:t>14.2 盐湖卤水中锂钾钠钙镁硼硫酸盐</w:t>
      </w:r>
      <w:bookmarkEnd w:id="232"/>
      <w:bookmarkStart w:id="235" w:name="_Toc838"/>
      <w:r>
        <w:rPr>
          <w:rFonts w:hint="default" w:ascii="Times New Roman" w:hAnsi="Times New Roman" w:eastAsia="仿宋_GB2312" w:cs="Times New Roman"/>
          <w:b/>
          <w:sz w:val="32"/>
          <w:szCs w:val="32"/>
          <w:highlight w:val="none"/>
        </w:rPr>
        <w:t>测试技术研究</w:t>
      </w:r>
      <w:bookmarkEnd w:id="235"/>
      <w:r>
        <w:rPr>
          <w:rFonts w:hint="default" w:ascii="Times New Roman" w:hAnsi="Times New Roman" w:eastAsia="仿宋_GB2312" w:cs="Times New Roman"/>
          <w:bCs/>
          <w:sz w:val="32"/>
          <w:szCs w:val="32"/>
          <w:highlight w:val="none"/>
        </w:rPr>
        <w:t>（项目类别：基地与人才；研究类型：应用示范；成果导向类型：技术应用导向；研究期限：原则上不超过2年；对口行业部门：自然资源部门）</w:t>
      </w:r>
      <w:bookmarkEnd w:id="233"/>
      <w:bookmarkEnd w:id="234"/>
    </w:p>
    <w:p w14:paraId="7B106634">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依托西藏自治区地矿测试研究实验室，面对高原盐湖卤水资源勘查评价及开发需求，研究低氧低分压环境下利用现代光谱测试技术快速测定盐湖卤水中矿物元素的关键技术；建立低氧低分压环境下电感耦合等离子发射光谱法同时测定盐湖卤水中的锂、钾、钠、钙、镁、硼、硫酸盐的分析原理及测试方法。</w:t>
      </w:r>
    </w:p>
    <w:p w14:paraId="3F2DDFD6">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西藏低氧低分压环境下电感耦合等离子发射光谱法同时测定盐湖卤水中的锂、钾、钠、钙、镁、硼、硫酸盐的分析方法1套，分析方法测定速度快、准确度高（RE≤10%、RSD≤10%）；编制电感耦合等离子体发射光谱法测定盐湖卤水中锂、钾、钠、钙、镁、硼、硫酸盐作业指导书1部。决策咨询建议1份；编制研究报告1份。</w:t>
      </w:r>
    </w:p>
    <w:p w14:paraId="5DF0F3D3">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盐湖卤水；化学成分测定</w:t>
      </w:r>
    </w:p>
    <w:p w14:paraId="7FC6D2BF">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财政资金资助强度原则上不超过50万元。</w:t>
      </w:r>
    </w:p>
    <w:p w14:paraId="098FD536">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236" w:name="_Toc31216"/>
      <w:bookmarkStart w:id="237" w:name="_Toc31614"/>
      <w:bookmarkStart w:id="238" w:name="_Toc27924"/>
      <w:r>
        <w:rPr>
          <w:rFonts w:hint="default" w:ascii="Times New Roman" w:hAnsi="Times New Roman" w:eastAsia="仿宋_GB2312" w:cs="Times New Roman"/>
          <w:b/>
          <w:sz w:val="32"/>
          <w:szCs w:val="32"/>
          <w:highlight w:val="none"/>
        </w:rPr>
        <w:t>14.3 西藏江孜县乌拉堆一带锑金矿床</w:t>
      </w:r>
      <w:bookmarkEnd w:id="236"/>
      <w:bookmarkStart w:id="239" w:name="_Toc30310"/>
      <w:r>
        <w:rPr>
          <w:rFonts w:hint="default" w:ascii="Times New Roman" w:hAnsi="Times New Roman" w:eastAsia="仿宋_GB2312" w:cs="Times New Roman"/>
          <w:b/>
          <w:sz w:val="32"/>
          <w:szCs w:val="32"/>
          <w:highlight w:val="none"/>
        </w:rPr>
        <w:t>成矿规律研究</w:t>
      </w:r>
      <w:bookmarkEnd w:id="239"/>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（项目类别：重点研发及转化；研究类型：应用基础研究；成果导向类型：技术应用导向；研究期限：原则上不超过2年；对口行业部门：自然资源部门）</w:t>
      </w:r>
      <w:bookmarkEnd w:id="237"/>
      <w:bookmarkEnd w:id="238"/>
    </w:p>
    <w:p w14:paraId="6DF33AC7">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基于羊卓雍措以西，北部然巴穹隆附近的沙拉岗、乌拉堆、得龙、布主、念扎等矿区构造演化，厘清不同控矿构造特征，明确不同矿区矿化类型与构造断裂带的对应关系，梳理锑金矿床与朗杰学岩群关系，明确造山型金矿地质特征，明确围岩蚀变等找矿信息，建立构造控矿模式，评价该区域锑金矿成矿潜力，优选勘查区块。</w:t>
      </w:r>
    </w:p>
    <w:p w14:paraId="2722CD0B">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建立构造控矿模式1套；建立该区造山型锑金成矿理论1套；提交优选重点勘查区块≥2处。提交决策咨询建议1份；编制研究报告1份。</w:t>
      </w:r>
    </w:p>
    <w:p w14:paraId="7D20F66F">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孜县乌拉堆；锑金矿床成矿规律；朗杰学岩群</w:t>
      </w:r>
    </w:p>
    <w:p w14:paraId="749AFF8D">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财政资金资助强度原则上不超过150万元。</w:t>
      </w:r>
    </w:p>
    <w:p w14:paraId="794AAE8B">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240" w:name="_Toc11605"/>
      <w:bookmarkStart w:id="241" w:name="_Toc28086"/>
      <w:bookmarkStart w:id="242" w:name="_Toc30647"/>
      <w:r>
        <w:rPr>
          <w:rFonts w:hint="default" w:ascii="Times New Roman" w:hAnsi="Times New Roman" w:eastAsia="仿宋_GB2312" w:cs="Times New Roman"/>
          <w:b/>
          <w:sz w:val="32"/>
          <w:szCs w:val="32"/>
          <w:highlight w:val="none"/>
        </w:rPr>
        <w:t>14.4 西藏煤系关键金属资源的富集机理</w:t>
      </w:r>
      <w:bookmarkEnd w:id="240"/>
      <w:bookmarkStart w:id="243" w:name="_Toc30020"/>
      <w:r>
        <w:rPr>
          <w:rFonts w:hint="default" w:ascii="Times New Roman" w:hAnsi="Times New Roman" w:eastAsia="仿宋_GB2312" w:cs="Times New Roman"/>
          <w:b/>
          <w:sz w:val="32"/>
          <w:szCs w:val="32"/>
          <w:highlight w:val="none"/>
        </w:rPr>
        <w:t>及潜力评价研究</w:t>
      </w:r>
      <w:bookmarkEnd w:id="243"/>
      <w:r>
        <w:rPr>
          <w:rFonts w:hint="default" w:ascii="Times New Roman" w:hAnsi="Times New Roman" w:eastAsia="仿宋_GB2312" w:cs="Times New Roman"/>
          <w:bCs/>
          <w:sz w:val="32"/>
          <w:szCs w:val="32"/>
          <w:highlight w:val="none"/>
        </w:rPr>
        <w:t>（项目类别：重点研发及转化；研究类型：基础研究；成果导向类型：技术应用导向；研究期限：原则上不超过2年；对口行业部门：自然资源部门）</w:t>
      </w:r>
      <w:bookmarkEnd w:id="241"/>
      <w:bookmarkEnd w:id="242"/>
    </w:p>
    <w:p w14:paraId="4117011C">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查明区域成矿作用的主要控制因素，总结区域成矿规律；厘清关键金属在不同煤层、围岩、矸石中的分布情况，阐明煤系关键金属在不同时代、不同区域的煤系地层的总体分布特征；分析不同载体矿物中关键金属的分布富集特征，阐明元素在载体矿物中的赋存状态，揭示关键金属元素在矿物中的赋存状态；提出关键金属的超常富集过程、驱动机制与成矿模式，构建关键金属超常富集的源-汇-聚系统；圈定煤系关键金属找矿靶区，评估靶区内金属资源潜力。</w:t>
      </w:r>
    </w:p>
    <w:p w14:paraId="2A925754">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形成煤系关键金属矿产资源的高效勘查技术体系1套；建立“地质+物化探+快速评价技术”综合找矿数据平台1个；圈定煤系关键金属找矿靶区≥2个；建立煤系关键金属勘查示范基地1处。出版专著1部；发表高水平论文4篇；提交决策咨询建议1份；编制研究报告1份。</w:t>
      </w:r>
    </w:p>
    <w:p w14:paraId="4B2D0848">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煤系关键金属；资源富集机理；金属资源潜力</w:t>
      </w:r>
    </w:p>
    <w:p w14:paraId="19A39909">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财政资金资助强度原则上不超过200万元。</w:t>
      </w:r>
    </w:p>
    <w:p w14:paraId="3432B0CF">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244" w:name="_Toc16942"/>
      <w:bookmarkStart w:id="245" w:name="_Toc9709"/>
      <w:bookmarkStart w:id="246" w:name="_Toc27269"/>
      <w:r>
        <w:rPr>
          <w:rFonts w:hint="default" w:ascii="Times New Roman" w:hAnsi="Times New Roman" w:eastAsia="仿宋_GB2312" w:cs="Times New Roman"/>
          <w:b/>
          <w:sz w:val="32"/>
          <w:szCs w:val="32"/>
          <w:highlight w:val="none"/>
        </w:rPr>
        <w:t>14.5 南羌塘坳陷古油藏精细油源对比</w:t>
      </w:r>
      <w:bookmarkEnd w:id="244"/>
      <w:bookmarkStart w:id="247" w:name="_Toc27774"/>
      <w:r>
        <w:rPr>
          <w:rFonts w:hint="default" w:ascii="Times New Roman" w:hAnsi="Times New Roman" w:eastAsia="仿宋_GB2312" w:cs="Times New Roman"/>
          <w:b/>
          <w:sz w:val="32"/>
          <w:szCs w:val="32"/>
          <w:highlight w:val="none"/>
        </w:rPr>
        <w:t>及动态成藏过程研究</w:t>
      </w:r>
      <w:bookmarkEnd w:id="247"/>
      <w:r>
        <w:rPr>
          <w:rFonts w:hint="default" w:ascii="Times New Roman" w:hAnsi="Times New Roman" w:eastAsia="仿宋_GB2312" w:cs="Times New Roman"/>
          <w:bCs/>
          <w:sz w:val="32"/>
          <w:szCs w:val="32"/>
          <w:highlight w:val="none"/>
        </w:rPr>
        <w:t>（项目类别：重点研发及转化；研究类型：共性关键技术；成果导向类型：理论创新导向；研究期限：原则上不超过2年；对口行业部门：自然资源部门）</w:t>
      </w:r>
      <w:bookmarkEnd w:id="245"/>
      <w:bookmarkEnd w:id="246"/>
    </w:p>
    <w:p w14:paraId="17B5B411">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南羌塘坳陷规模性古油藏精细油源对比需求，开展潜在烃源岩（上三叠统肖茶卡组和下侏罗统曲色组泥页岩）“原生性”判识；分析原生烃源岩生烃演化历史及生物标志化合物演变机制，对比古油藏原油/沥青有机地球化学特征，建立全系列烃体系精细油源对比的关键技术；识别南羌塘古油藏油气捕获的阶段性，融合包裹体组分、方解石U-Pb同位素、团簇同位素及Re-Os同位素测年等方法和手段精细约束南羌塘古油藏油气的成藏期次和成藏时间；示踪古油藏油气优势运移路径，建立研究区油气生烃、运移和保存的动态时空匹配关系，刻画动态成藏过程并建立其成藏模式。</w:t>
      </w:r>
    </w:p>
    <w:p w14:paraId="30C9B2DD">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羌塘盆地烃源岩“原生性”判识标准1套；建立优选精细油源对比有效参数1套；建立多方法融合的成藏期次综合判定技术1套；刻画动态成藏过程并建立其成藏模式1套；烃源岩“原生性”判识标准图版≥1幅，油源对比图≥3幅，油气运移模式图≥1张，成藏模式图1张。发表高水平论文≥2篇，提交决策咨询建议1份；编制研究报告2份。</w:t>
      </w:r>
    </w:p>
    <w:p w14:paraId="44DF9516">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南羌塘坳陷；古油藏精细油源；成藏过程与模式</w:t>
      </w:r>
    </w:p>
    <w:p w14:paraId="50674DCD">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财政资金资助强度原则上不超过100万元。</w:t>
      </w:r>
      <w:bookmarkStart w:id="248" w:name="_Toc31956"/>
    </w:p>
    <w:p w14:paraId="26207F06">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249" w:name="_Toc28571"/>
      <w:bookmarkStart w:id="250" w:name="_Toc20260"/>
      <w:r>
        <w:rPr>
          <w:rFonts w:hint="default" w:ascii="Times New Roman" w:hAnsi="Times New Roman" w:eastAsia="仿宋_GB2312" w:cs="Times New Roman"/>
          <w:b/>
          <w:sz w:val="32"/>
          <w:szCs w:val="32"/>
          <w:highlight w:val="none"/>
        </w:rPr>
        <w:t>14.6 西藏油页岩/页岩油资源潜力评价</w:t>
      </w:r>
      <w:bookmarkEnd w:id="248"/>
      <w:bookmarkStart w:id="251" w:name="_Toc5809"/>
      <w:r>
        <w:rPr>
          <w:rFonts w:hint="default" w:ascii="Times New Roman" w:hAnsi="Times New Roman" w:eastAsia="仿宋_GB2312" w:cs="Times New Roman"/>
          <w:b/>
          <w:sz w:val="32"/>
          <w:szCs w:val="32"/>
          <w:highlight w:val="none"/>
        </w:rPr>
        <w:t>及CO</w:t>
      </w:r>
      <w:r>
        <w:rPr>
          <w:rFonts w:hint="default" w:ascii="Times New Roman" w:hAnsi="Times New Roman" w:eastAsia="仿宋_GB2312" w:cs="Times New Roman"/>
          <w:b/>
          <w:sz w:val="32"/>
          <w:szCs w:val="32"/>
          <w:highlight w:val="none"/>
          <w:vertAlign w:val="subscript"/>
        </w:rPr>
        <w:t>2</w:t>
      </w:r>
      <w:r>
        <w:rPr>
          <w:rFonts w:hint="default" w:ascii="Times New Roman" w:hAnsi="Times New Roman" w:eastAsia="仿宋_GB2312" w:cs="Times New Roman"/>
          <w:b/>
          <w:sz w:val="32"/>
          <w:szCs w:val="32"/>
          <w:highlight w:val="none"/>
        </w:rPr>
        <w:t>稳定封存研究</w:t>
      </w:r>
      <w:bookmarkEnd w:id="251"/>
      <w:r>
        <w:rPr>
          <w:rFonts w:hint="default" w:ascii="Times New Roman" w:hAnsi="Times New Roman" w:eastAsia="仿宋_GB2312" w:cs="Times New Roman"/>
          <w:bCs/>
          <w:sz w:val="32"/>
          <w:szCs w:val="32"/>
          <w:highlight w:val="none"/>
        </w:rPr>
        <w:t>（项目类别：重点研发及转化；研究类型：应用基础研究；成果导向类型：理论创新导向；研究期限：原则上不超过2年；对口行业部门：自然资源部门）</w:t>
      </w:r>
      <w:bookmarkEnd w:id="249"/>
      <w:bookmarkEnd w:id="250"/>
    </w:p>
    <w:p w14:paraId="47B5E2F2">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对西藏油气资源相对匮乏的情况，调查伦坡拉盆地的油页岩/页岩油资源，分析丁青湖组中段油页岩的基本地质特征和空间分布特征，探讨油页岩成矿的关键控制条件，揭示油页岩生排烃过程，评估油页岩/页岩油资源潜力；研究CO</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与页岩中可溶有机质和干酪根之间的反应性及其表征方法，确定有机质含量和矿物组成对CO</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封存的影响。</w:t>
      </w:r>
    </w:p>
    <w:p w14:paraId="27D0289F">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明确油页岩形成的基本地质条件、空间分布和资源潜力，构建油页岩评价方法1套；定量分析CO</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与矿物基质和可溶有机质的相互作用，提出油页岩/页岩油开发理论1套；建立表征CO</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与干酪根之间复杂化学反应方法1套。发表高水平论文4篇；授权发明专利1项；决策咨询建议1份；编制研究报告2篇。</w:t>
      </w:r>
    </w:p>
    <w:p w14:paraId="77B312E8">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西藏油页岩油；CO</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封存</w:t>
      </w:r>
    </w:p>
    <w:p w14:paraId="2BE9427F">
      <w:pPr>
        <w:adjustRightInd w:val="0"/>
        <w:snapToGrid w:val="0"/>
        <w:spacing w:line="576" w:lineRule="exact"/>
        <w:ind w:firstLine="643" w:firstLineChars="200"/>
        <w:rPr>
          <w:rFonts w:hint="default" w:ascii="Times New Roman" w:hAnsi="Times New Roman" w:eastAsia="仿宋_GB2312" w:cs="Times New Roman"/>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财政资金资助强度原则上不超过200万元。</w:t>
      </w:r>
    </w:p>
    <w:p w14:paraId="2EA8D17D">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252" w:name="_Toc6544"/>
      <w:bookmarkStart w:id="253" w:name="_Toc20435"/>
      <w:r>
        <w:rPr>
          <w:rFonts w:hint="default" w:ascii="Times New Roman" w:hAnsi="Times New Roman" w:eastAsia="仿宋_GB2312" w:cs="Times New Roman"/>
          <w:b/>
          <w:sz w:val="32"/>
          <w:szCs w:val="32"/>
          <w:highlight w:val="none"/>
        </w:rPr>
        <w:t>14.7  高温超导航磁全张量梯度测量系统研制及误差补偿方法研究</w:t>
      </w:r>
      <w:r>
        <w:rPr>
          <w:rFonts w:hint="default" w:ascii="Times New Roman" w:hAnsi="Times New Roman" w:eastAsia="仿宋_GB2312" w:cs="Times New Roman"/>
          <w:bCs/>
          <w:sz w:val="32"/>
          <w:szCs w:val="32"/>
          <w:highlight w:val="none"/>
        </w:rPr>
        <w:t>（项目类别：重点研发及转化；研究类型：前沿引领技术；成果导向类型：技术应用导向；研究期限：原则上不超过2年；对口行业部门：自然资源部门）</w:t>
      </w:r>
      <w:bookmarkEnd w:id="252"/>
      <w:bookmarkEnd w:id="253"/>
    </w:p>
    <w:p w14:paraId="1D79699A">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阐释高温超导直流量子干涉元器件磁强计与磁全张量梯度数据信噪比制约机制；建立基于自主技术的高温超导直流量子干涉元器件芯片研发制备方法体系，研制基于氧化镁衬底晶界结的高温超导直流量子干涉元器件磁强计芯片；阐释量子干涉元器件芯片自适应调节与串扰关联机制，研制全国产化吊舱式高温超导航磁全张量梯度测量系统；构建高温超导航磁全张量梯度测量系统理论模型，建立全张量梯度测量数据补偿方法，研制航磁全张量梯度数据观测与质量评价软件系统；制定适宜高寒高海拔地区的高温超导航磁全张量梯度测量系统操作规范及使用策略，服务于高寒高海拔复杂地质区域的磁场精细化探测。</w:t>
      </w:r>
    </w:p>
    <w:p w14:paraId="55D4ED78">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基于自主技术的高温超导直流量子干涉元器件芯片研发制备方法体系1套，高温超导直流量子干涉元器件磁强计芯片的摆率优于10mT/s、带宽优于100kHz，静止测量噪声水平优于100fT/√Hz；研制全国产化吊舱式高温超导航磁全张量梯度测量系统1套，系统测量精度优于100pT/m，系统重量≤150Kg；构建高温超导航磁全张量梯度测量系统补偿理论模型1个，系统补偿后测量精度优于25pT/m，研制具有高原适应性的航磁全张量梯度数据补偿及质量评价等软件系统1个；编制西藏高温超导航磁全张量探测技术指南1部。授权发明专利2项；编制研究报告1份。</w:t>
      </w:r>
    </w:p>
    <w:p w14:paraId="64A6FB18">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高温超导航磁全张量；</w:t>
      </w:r>
      <w:r>
        <w:rPr>
          <w:rFonts w:hint="default" w:ascii="Times New Roman" w:hAnsi="Times New Roman" w:eastAsia="仿宋_GB2312" w:cs="Times New Roman"/>
          <w:bCs/>
          <w:sz w:val="32"/>
          <w:szCs w:val="32"/>
          <w:highlight w:val="none"/>
        </w:rPr>
        <w:t>梯度测量系统</w:t>
      </w:r>
      <w:r>
        <w:rPr>
          <w:rFonts w:hint="default" w:ascii="Times New Roman" w:hAnsi="Times New Roman" w:eastAsia="仿宋_GB2312" w:cs="Times New Roman"/>
          <w:sz w:val="32"/>
          <w:szCs w:val="32"/>
          <w:highlight w:val="none"/>
        </w:rPr>
        <w:t>；误差补偿</w:t>
      </w:r>
    </w:p>
    <w:p w14:paraId="74FBB423">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773A9C8C">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254" w:name="_Toc15076"/>
      <w:bookmarkStart w:id="255" w:name="_Toc17171"/>
      <w:r>
        <w:rPr>
          <w:rFonts w:hint="default" w:ascii="Times New Roman" w:hAnsi="Times New Roman" w:eastAsia="仿宋_GB2312" w:cs="Times New Roman"/>
          <w:b/>
          <w:sz w:val="32"/>
          <w:szCs w:val="32"/>
          <w:highlight w:val="none"/>
        </w:rPr>
        <w:t>14.8 高寒冻土区绿色勘查技术与经济环境评价方法</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（项目类别：重点研发及转化；研究类型：共性关键技术；成果导向类型：技术应用导向；研究期限：原则上不超过2年；对口行业部门：自然资源部门）</w:t>
      </w:r>
      <w:bookmarkEnd w:id="254"/>
      <w:bookmarkEnd w:id="255"/>
    </w:p>
    <w:p w14:paraId="1E948E30">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高寒冻土区能源资源勘查重大需求，研究高寒冻土区绿色勘查技术与方法，研制高寒高海拔地区绿色勘查机具，系统构建高寒冻土区绿色勘查理论、技术、装备体系；研究高寒冻土区地质调查工程组织与经济评价方法，初步建立高寒冻土区地质勘查营地建设保障、地质勘查关键装备选型与配套标准、地质调查工程计价定额体系；研究典型勘查活动对高寒冻土区区域生态环境影响及脆弱环境生态修复技术，编制高寒冻土区地质勘查生态环境扰动分级标准和地质勘查工作生态保护与修复指南。</w:t>
      </w:r>
    </w:p>
    <w:p w14:paraId="441F8D7F">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：建立高寒冻土区绿色勘查钻探技术体系1套，研制高寒冻土区钻废处理装备1套，工作温度-30℃~30℃，处理量50m</w:t>
      </w:r>
      <w:r>
        <w:rPr>
          <w:rFonts w:hint="default" w:ascii="Times New Roman" w:hAnsi="Times New Roman" w:eastAsia="仿宋_GB2312" w:cs="Times New Roman"/>
          <w:bCs/>
          <w:sz w:val="32"/>
          <w:szCs w:val="32"/>
          <w:highlight w:val="none"/>
          <w:vertAlign w:val="superscript"/>
        </w:rPr>
        <w:t>3</w:t>
      </w:r>
      <w:r>
        <w:rPr>
          <w:rFonts w:hint="default" w:ascii="Times New Roman" w:hAnsi="Times New Roman" w:eastAsia="仿宋_GB2312" w:cs="Times New Roman"/>
          <w:bCs/>
          <w:sz w:val="32"/>
          <w:szCs w:val="32"/>
          <w:highlight w:val="none"/>
        </w:rPr>
        <w:t>/天，处理后固相含液率低于30%；研发密闭保压取心工具1套，取心直径≥80mm，单回次取样长度6.5m，保压能力≥50MPa；研发低温盐水环保钻井液体系1套，抗低温至-30℃、API滤失量≤15mL、生物毒性EC50≥30000mg/L、生物降解性BOD5/COD≥0.05，适用于区域地表低温盐水配浆与工程需要；编写高寒冻土区地质勘查营地建设保障、地质勘查关键装备选型与配套、地质调查工程概算与定额建议报告各1份；编写高寒冻土区地质勘查工作生态保护与修复指南1份；编写高寒冻土区能源资源地质调查工程技术报告1份。申请发明专利≥2项；编制研究报告1份。</w:t>
      </w:r>
    </w:p>
    <w:p w14:paraId="0984149C">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高寒冻土区；油气资源；绿色勘查</w:t>
      </w:r>
    </w:p>
    <w:p w14:paraId="2B17657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3B9D2475">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256" w:name="_Toc18073"/>
      <w:bookmarkStart w:id="257" w:name="_Toc7361"/>
      <w:r>
        <w:rPr>
          <w:rFonts w:hint="default" w:ascii="Times New Roman" w:hAnsi="Times New Roman" w:eastAsia="仿宋_GB2312" w:cs="Times New Roman"/>
          <w:b/>
          <w:bCs/>
          <w:sz w:val="32"/>
          <w:szCs w:val="32"/>
          <w:highlight w:val="none"/>
        </w:rPr>
        <w:t>14.9 雅鲁藏布江缝合带天然氢气富集成藏机理研究</w:t>
      </w:r>
      <w:r>
        <w:rPr>
          <w:rFonts w:hint="default" w:ascii="Times New Roman" w:hAnsi="Times New Roman" w:eastAsia="仿宋_GB2312" w:cs="Times New Roman"/>
          <w:bCs/>
          <w:sz w:val="32"/>
          <w:szCs w:val="32"/>
          <w:highlight w:val="none"/>
        </w:rPr>
        <w:t>（项目类别：重点研发及转化；研究类型：前沿引领技术；成果导向类型：技术应用导向；研究期限：原则上不超过3年；对口行业部门：自然资源部门）</w:t>
      </w:r>
      <w:bookmarkEnd w:id="256"/>
      <w:bookmarkEnd w:id="257"/>
    </w:p>
    <w:p w14:paraId="168C7140">
      <w:pPr>
        <w:pStyle w:val="8"/>
        <w:adjustRightInd w:val="0"/>
        <w:snapToGrid w:val="0"/>
        <w:spacing w:line="576" w:lineRule="exact"/>
        <w:ind w:left="0" w:leftChars="0"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以日喀则和山南地区出露的雅鲁藏布江蛇绿岩为主要研究对象，实施详细的地质调查，摸清氢源岩的规模与断裂分布情况，梳理总结分布规律；结合遥感图像解译，利用天然氢气含量探测装备对重点地区进行检测，查明天然氢气渗漏分布及其变化规律；采集高含量氢气渗漏地区的岩石、地层水和气体样品，进行储层性质、地层水性质、气体组分测试，明确高含量天然氢气的来源与分布特征；基于天然氢气渗漏面积及渗漏量计算天然氢气通量，结合天然氢气成因来源、运移通道、储层性质等，初步估算雅鲁藏布江缝合带天然氢气资源量，圈定有利靶区。</w:t>
      </w:r>
    </w:p>
    <w:p w14:paraId="24E16870">
      <w:pPr>
        <w:pStyle w:val="8"/>
        <w:adjustRightInd w:val="0"/>
        <w:snapToGrid w:val="0"/>
        <w:spacing w:line="576" w:lineRule="exact"/>
        <w:ind w:left="0" w:leftChars="0"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编制适用于西藏地区的氢源岩分类体系1套；绘制雅鲁藏布江缝合带日喀则-山南段氢源岩分布图集1套；构建雅鲁藏布江缝合带天然氢气渗漏及富集成藏地质模型1个；提出适用于西藏地区的天然氢气资源量估算方法1套。申请发明专利1项；提交咨询建议报告1份；编制研究报告1份。</w:t>
      </w:r>
    </w:p>
    <w:p w14:paraId="76704F66">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雅鲁藏布江缝合带；天然氢气；成藏机理</w:t>
      </w:r>
    </w:p>
    <w:p w14:paraId="4DA2FD88">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资助强度原则上不超过500万元。</w:t>
      </w:r>
    </w:p>
    <w:p w14:paraId="00E51F74">
      <w:pPr>
        <w:pStyle w:val="8"/>
        <w:adjustRightInd w:val="0"/>
        <w:snapToGrid w:val="0"/>
        <w:spacing w:line="576" w:lineRule="exact"/>
        <w:ind w:left="0" w:leftChars="0" w:firstLine="643" w:firstLineChars="200"/>
        <w:outlineLvl w:val="0"/>
        <w:rPr>
          <w:rFonts w:hint="default" w:ascii="Times New Roman" w:hAnsi="Times New Roman" w:eastAsia="仿宋_GB2312" w:cs="Times New Roman"/>
          <w:sz w:val="56"/>
          <w:szCs w:val="56"/>
          <w:highlight w:val="none"/>
        </w:rPr>
      </w:pPr>
      <w:bookmarkStart w:id="258" w:name="_Toc31567"/>
      <w:bookmarkStart w:id="259" w:name="_Toc11426"/>
      <w:r>
        <w:rPr>
          <w:rFonts w:hint="default" w:ascii="Times New Roman" w:hAnsi="Times New Roman" w:eastAsia="楷体" w:cs="Times New Roman"/>
          <w:b/>
          <w:bCs/>
          <w:sz w:val="32"/>
          <w:szCs w:val="32"/>
          <w:highlight w:val="none"/>
        </w:rPr>
        <w:t>15.清洁能源</w:t>
      </w:r>
      <w:bookmarkEnd w:id="258"/>
      <w:bookmarkEnd w:id="259"/>
    </w:p>
    <w:p w14:paraId="70F45ED5">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260" w:name="_Toc20329"/>
      <w:bookmarkStart w:id="261" w:name="_Toc4652"/>
      <w:r>
        <w:rPr>
          <w:rFonts w:hint="default" w:ascii="Times New Roman" w:hAnsi="Times New Roman" w:eastAsia="仿宋_GB2312" w:cs="Times New Roman"/>
          <w:b/>
          <w:sz w:val="32"/>
          <w:szCs w:val="32"/>
          <w:highlight w:val="none"/>
        </w:rPr>
        <w:t>15.1 5MW级以上超高海拔机组风电机组开发研究</w:t>
      </w:r>
      <w:r>
        <w:rPr>
          <w:rFonts w:hint="default" w:ascii="Times New Roman" w:hAnsi="Times New Roman" w:eastAsia="仿宋_GB2312" w:cs="Times New Roman"/>
          <w:bCs/>
          <w:sz w:val="32"/>
          <w:szCs w:val="32"/>
          <w:highlight w:val="none"/>
        </w:rPr>
        <w:t>（项目类别：重点研发及转化；研究类型：前沿引领技术；成果导向类型：市场应用导向；研究期限：原则上不超过2年；对口行业部门：能源部门）</w:t>
      </w:r>
      <w:bookmarkEnd w:id="260"/>
      <w:bookmarkEnd w:id="261"/>
    </w:p>
    <w:p w14:paraId="69E70C56">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建立适应超高海拔地区的风电叶片专用翼型族，开发基于自适应动态攻角修正的叶片失速控制技术；研发基于一体化全隔离技术的电气电控系统；建立基于风电场运行数据的风机关键参数反演模型，研制5MW级以上超高海拨风电机组。</w:t>
      </w:r>
    </w:p>
    <w:p w14:paraId="5FD12777">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构建叶片失速控制技术1套，基于一体化全隔离技术的电气电控系统1套；开发适用于海拔4000m-5500m条件下的风电机组1套，单机容量＞5MW，风轮直径≥195m；完成3台风电机组的示范应用推广。申请发明专利3项；授权实用新型专利2项；编制研究报告1份。</w:t>
      </w:r>
    </w:p>
    <w:p w14:paraId="75E3F378">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超高海拔；风电机组；5MW级以上</w:t>
      </w:r>
    </w:p>
    <w:p w14:paraId="45002A5F">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资助强度原则上不超过200万元；申报单位自筹资金与财政资金比例不低于3:1。</w:t>
      </w:r>
    </w:p>
    <w:p w14:paraId="32664804">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262" w:name="_Toc13405"/>
      <w:bookmarkStart w:id="263" w:name="_Toc14639"/>
      <w:r>
        <w:rPr>
          <w:rFonts w:hint="default" w:ascii="Times New Roman" w:hAnsi="Times New Roman" w:eastAsia="仿宋_GB2312" w:cs="Times New Roman"/>
          <w:b/>
          <w:sz w:val="32"/>
          <w:szCs w:val="32"/>
          <w:highlight w:val="none"/>
        </w:rPr>
        <w:t>15.2 高海拔地区中深层地热闭式循环热泵系统应用研究</w:t>
      </w:r>
      <w:r>
        <w:rPr>
          <w:rFonts w:hint="default" w:ascii="Times New Roman" w:hAnsi="Times New Roman" w:eastAsia="仿宋_GB2312" w:cs="Times New Roman"/>
          <w:bCs/>
          <w:sz w:val="32"/>
          <w:szCs w:val="32"/>
          <w:highlight w:val="none"/>
        </w:rPr>
        <w:t>（项目类别：重点研发及转化；研究类型：现代工程技术；成果导向类型：技术应用导向；研究期限：原则上不超过2年；对口行业部门：能源部门）</w:t>
      </w:r>
      <w:bookmarkEnd w:id="262"/>
      <w:bookmarkEnd w:id="263"/>
    </w:p>
    <w:p w14:paraId="18E5A290">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建立西藏地质结构类型、厚度、含水量、温度梯度、导热系统等关键指标；建立中深层地热闭式循环热泵系统的换热模型；编制地热井详细设计方案；建立中深层地热闭式循环热泵系统的运营模型和经济测算模型。</w:t>
      </w:r>
    </w:p>
    <w:p w14:paraId="3C9A3160">
      <w:pPr>
        <w:adjustRightInd w:val="0"/>
        <w:snapToGrid w:val="0"/>
        <w:spacing w:line="576" w:lineRule="exact"/>
        <w:ind w:firstLine="642"/>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编制代表性区域详细地质报告≥2份；建立中深层地热闭式循环热泵系统的换热模型1个；编制地热井的详细设计方案，形成标准图集1套；建立中深层地热闭式循环热泵系统的运营模型1个、经济测算模型1个。申请发明专利2项；授权实用新型专利1项；编制研究报告2份。</w:t>
      </w:r>
    </w:p>
    <w:p w14:paraId="0264F929">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高海拔地区；中深层地热；闭式循环热泵</w:t>
      </w:r>
    </w:p>
    <w:p w14:paraId="76B73FBB">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bookmarkStart w:id="264" w:name="_Toc8349"/>
    </w:p>
    <w:p w14:paraId="6F14DEB8">
      <w:pPr>
        <w:pStyle w:val="2"/>
        <w:adjustRightInd w:val="0"/>
        <w:snapToGrid w:val="0"/>
        <w:spacing w:line="576" w:lineRule="exact"/>
        <w:ind w:firstLine="643"/>
        <w:outlineLvl w:val="2"/>
        <w:rPr>
          <w:rFonts w:hint="default" w:ascii="Times New Roman" w:hAnsi="Times New Roman" w:eastAsia="仿宋_GB2312" w:cs="Times New Roman"/>
          <w:b/>
          <w:bCs/>
          <w:sz w:val="32"/>
          <w:szCs w:val="32"/>
          <w:highlight w:val="none"/>
        </w:rPr>
      </w:pPr>
      <w:bookmarkStart w:id="265" w:name="_Toc14276"/>
      <w:bookmarkStart w:id="266" w:name="_Toc31191"/>
      <w:r>
        <w:rPr>
          <w:rFonts w:hint="default" w:ascii="Times New Roman" w:hAnsi="Times New Roman" w:eastAsia="仿宋_GB2312" w:cs="Times New Roman"/>
          <w:b/>
          <w:sz w:val="32"/>
          <w:szCs w:val="32"/>
          <w:highlight w:val="none"/>
        </w:rPr>
        <w:t>15.3 西藏高温地热系统砂岩热储群井采灌热驱动机制与优化设计</w:t>
      </w:r>
      <w:bookmarkEnd w:id="264"/>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（项目类别：重点研发及转化；研究类型：应用基础研究；成果导向类型：技术应用导向；研究期限：原则上不超过2年；对口行业部门：能源部门）</w:t>
      </w:r>
      <w:bookmarkEnd w:id="265"/>
      <w:bookmarkEnd w:id="266"/>
    </w:p>
    <w:p w14:paraId="0EB13E72">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开展西藏地热水水位动态响应过程与机制研究，提出增加回灌量、保持地热水资源均衡的技术措施；开展产业化采灌模式下的水动力场、温度场响应过程与机制研究，获取数值模拟模型所需的水动力场、地温场实测动态数据；开展高热烩热储介质及其顶底板岩层传导加热、热储高温水对流加热低温回灌水的热物性参数研究，阐明低温回灌水的汲热过程及驱动机制；建立水-热耦合数值模拟模型，优化不发生热突破的对井及群井合理采灌井距及采灌井布局。</w:t>
      </w:r>
    </w:p>
    <w:p w14:paraId="40B549CC">
      <w:pPr>
        <w:adjustRightInd w:val="0"/>
        <w:snapToGrid w:val="0"/>
        <w:spacing w:line="576" w:lineRule="exact"/>
        <w:ind w:firstLine="642"/>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保证水热均衡前提下的合理采灌井距及采灌井优化布局技术体系1套，砂岩热储回灌率≥60%，20年内开采温度下降幅度≤4℃。编制西藏地区砂岩惹眼群井采灌技术指南1部；申请发明专利2项，授权发明专利2项；编制研究报告1份。</w:t>
      </w:r>
    </w:p>
    <w:p w14:paraId="05DCDB4C">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西藏高温地热；砂岩热储群井；低温回灌</w:t>
      </w:r>
    </w:p>
    <w:p w14:paraId="04D5B15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15009845">
      <w:pPr>
        <w:pStyle w:val="2"/>
        <w:adjustRightInd w:val="0"/>
        <w:snapToGrid w:val="0"/>
        <w:spacing w:line="576" w:lineRule="exact"/>
        <w:ind w:firstLine="643"/>
        <w:outlineLvl w:val="2"/>
        <w:rPr>
          <w:rFonts w:hint="default" w:ascii="Times New Roman" w:hAnsi="Times New Roman" w:eastAsia="仿宋_GB2312" w:cs="Times New Roman"/>
          <w:b/>
          <w:bCs/>
          <w:sz w:val="32"/>
          <w:szCs w:val="32"/>
          <w:highlight w:val="none"/>
        </w:rPr>
      </w:pPr>
      <w:bookmarkStart w:id="267" w:name="_Toc32216"/>
      <w:bookmarkStart w:id="268" w:name="_Toc30685"/>
      <w:r>
        <w:rPr>
          <w:rFonts w:hint="default" w:ascii="Times New Roman" w:hAnsi="Times New Roman" w:eastAsia="仿宋_GB2312" w:cs="Times New Roman"/>
          <w:b/>
          <w:sz w:val="32"/>
          <w:szCs w:val="32"/>
          <w:highlight w:val="none"/>
        </w:rPr>
        <w:t>15.4 高原隧道热害原位资源化利用技术研究与示范</w:t>
      </w:r>
      <w:r>
        <w:rPr>
          <w:rFonts w:hint="default" w:ascii="Times New Roman" w:hAnsi="Times New Roman" w:eastAsia="仿宋_GB2312" w:cs="Times New Roman"/>
          <w:bCs/>
          <w:sz w:val="32"/>
          <w:szCs w:val="32"/>
          <w:highlight w:val="none"/>
        </w:rPr>
        <w:t>（项目类别：重点研发及转化；研究类型：前沿引领技术；成果导向类型：技术应用导向；研究期限：原则上不超过2年；对口行业部门：发展改革部门）</w:t>
      </w:r>
      <w:bookmarkEnd w:id="267"/>
      <w:bookmarkEnd w:id="268"/>
    </w:p>
    <w:p w14:paraId="52DE3DBF">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西藏高寒地区高地温隧道热害治理与资源化利用现实需求，基于高原隧道热害资源赋存特性与释热机制，构建以温度-空间-时间为基准的隧道全段温度分布模型；提出高原隧道地温能原位资源化利用技术，研发集成先进热交换系统与温差发电的隧道原位热伏发电关键技术，建立高原隧道热能提取、传递与热电能量转化机制；研制适合高原隧道环境的原位热伏发电测试样机，建立高地温隧道热能提取与资源化利用综合测试平台，编制适用于西藏高海拔隧道的“热害治理-冻害防治-发电利用”三位一体化技术方案。</w:t>
      </w:r>
    </w:p>
    <w:p w14:paraId="32F3A872">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高海拔高地温隧道热能时空分布与演化分析模型1个，模型准确率≥80%；研发基于先进热交换系统的高原隧道原位热伏发电关键技术1套，研制紧凑式热伏发电测试样机1台；建立高地温隧道热能原位利用综合测试平台1个，传感器种类≥3种,参数测量精度≤±1%；编制西藏地区高原隧道原位取热-发电-防冻耦合技术方案1份。授权专利3项；编制研究报告1份。</w:t>
      </w:r>
    </w:p>
    <w:p w14:paraId="4891F202">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bookmarkStart w:id="269" w:name="_Toc9905"/>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高原隧道热害；热电转化原位利用</w:t>
      </w:r>
      <w:bookmarkEnd w:id="269"/>
    </w:p>
    <w:p w14:paraId="21FE135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资助强度原则上不超过100万元；申报单位自筹资金与财政资金比例不低于2:1。</w:t>
      </w:r>
    </w:p>
    <w:p w14:paraId="2B38B790">
      <w:pPr>
        <w:pStyle w:val="2"/>
        <w:adjustRightInd w:val="0"/>
        <w:snapToGrid w:val="0"/>
        <w:spacing w:line="576" w:lineRule="exact"/>
        <w:ind w:firstLine="643"/>
        <w:outlineLvl w:val="2"/>
        <w:rPr>
          <w:rFonts w:hint="default" w:ascii="Times New Roman" w:hAnsi="Times New Roman" w:eastAsia="仿宋_GB2312" w:cs="Times New Roman"/>
          <w:b/>
          <w:bCs/>
          <w:sz w:val="32"/>
          <w:szCs w:val="32"/>
          <w:highlight w:val="none"/>
        </w:rPr>
      </w:pPr>
      <w:bookmarkStart w:id="270" w:name="_Toc20502"/>
      <w:bookmarkStart w:id="271" w:name="_Toc20511"/>
      <w:r>
        <w:rPr>
          <w:rFonts w:hint="default" w:ascii="Times New Roman" w:hAnsi="Times New Roman" w:eastAsia="仿宋_GB2312" w:cs="Times New Roman"/>
          <w:b/>
          <w:sz w:val="32"/>
          <w:szCs w:val="32"/>
          <w:highlight w:val="none"/>
        </w:rPr>
        <w:t>15.5 基于超临界</w:t>
      </w:r>
      <w:r>
        <w:rPr>
          <w:rFonts w:hint="default" w:ascii="Times New Roman" w:hAnsi="Times New Roman" w:eastAsia="仿宋_GB2312" w:cs="Times New Roman"/>
          <w:sz w:val="32"/>
          <w:szCs w:val="32"/>
          <w:highlight w:val="none"/>
        </w:rPr>
        <w:t>CO</w:t>
      </w:r>
      <w:r>
        <w:rPr>
          <w:rFonts w:hint="default" w:ascii="Times New Roman" w:hAnsi="Times New Roman" w:eastAsia="仿宋_GB2312" w:cs="Times New Roman"/>
          <w:sz w:val="32"/>
          <w:szCs w:val="32"/>
          <w:highlight w:val="none"/>
          <w:vertAlign w:val="subscript"/>
        </w:rPr>
        <w:t>2</w:t>
      </w:r>
      <w:r>
        <w:rPr>
          <w:rFonts w:hint="default" w:ascii="Times New Roman" w:hAnsi="Times New Roman" w:eastAsia="仿宋_GB2312" w:cs="Times New Roman"/>
          <w:b/>
          <w:sz w:val="32"/>
          <w:szCs w:val="32"/>
          <w:highlight w:val="none"/>
        </w:rPr>
        <w:t>的太阳能耦合热电联产系统研发与应用示范</w:t>
      </w:r>
      <w:r>
        <w:rPr>
          <w:rFonts w:hint="default" w:ascii="Times New Roman" w:hAnsi="Times New Roman" w:eastAsia="仿宋_GB2312" w:cs="Times New Roman"/>
          <w:bCs/>
          <w:sz w:val="32"/>
          <w:szCs w:val="32"/>
          <w:highlight w:val="none"/>
        </w:rPr>
        <w:t>（项目类别：重点研发及转化；研究类型：共性关键技术；成果导向类型：推广示范导向；研究期限：原则上不超过2年；对口行业部门：能源部门）</w:t>
      </w:r>
      <w:bookmarkEnd w:id="270"/>
      <w:bookmarkEnd w:id="271"/>
    </w:p>
    <w:p w14:paraId="39E6E9AD">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面向高寒地区的用电和用热需求，研发基于超临界CO</w:t>
      </w:r>
      <w:r>
        <w:rPr>
          <w:rFonts w:hint="default" w:ascii="Times New Roman" w:hAnsi="Times New Roman" w:eastAsia="仿宋_GB2312" w:cs="Times New Roman"/>
          <w:sz w:val="32"/>
          <w:szCs w:val="32"/>
          <w:highlight w:val="none"/>
          <w:vertAlign w:val="subscript"/>
        </w:rPr>
        <w:t>2</w:t>
      </w:r>
      <w:r>
        <w:rPr>
          <w:rFonts w:hint="default" w:ascii="Times New Roman" w:hAnsi="Times New Roman" w:eastAsia="仿宋_GB2312" w:cs="Times New Roman"/>
          <w:sz w:val="32"/>
          <w:szCs w:val="32"/>
          <w:highlight w:val="none"/>
        </w:rPr>
        <w:t>的太阳能耦合热电联产系统；设计和改进光补热超临界CO</w:t>
      </w:r>
      <w:r>
        <w:rPr>
          <w:rFonts w:hint="default" w:ascii="Times New Roman" w:hAnsi="Times New Roman" w:eastAsia="仿宋_GB2312" w:cs="Times New Roman"/>
          <w:sz w:val="32"/>
          <w:szCs w:val="32"/>
          <w:highlight w:val="none"/>
          <w:vertAlign w:val="subscript"/>
        </w:rPr>
        <w:t>2</w:t>
      </w:r>
      <w:r>
        <w:rPr>
          <w:rFonts w:hint="default" w:ascii="Times New Roman" w:hAnsi="Times New Roman" w:eastAsia="仿宋_GB2312" w:cs="Times New Roman"/>
          <w:sz w:val="32"/>
          <w:szCs w:val="32"/>
          <w:highlight w:val="none"/>
        </w:rPr>
        <w:t>储能系统的再热过程，提出最佳的热容匹配策略；研发太阳能耦合地热能的能源梯级利用关键技术，确定系统整体结构、关键设备选型和工艺流程优化策略；研制超临界CO</w:t>
      </w:r>
      <w:r>
        <w:rPr>
          <w:rFonts w:hint="default" w:ascii="Times New Roman" w:hAnsi="Times New Roman" w:eastAsia="仿宋_GB2312" w:cs="Times New Roman"/>
          <w:sz w:val="32"/>
          <w:szCs w:val="32"/>
          <w:highlight w:val="none"/>
          <w:vertAlign w:val="subscript"/>
        </w:rPr>
        <w:t>2</w:t>
      </w:r>
      <w:r>
        <w:rPr>
          <w:rFonts w:hint="default" w:ascii="Times New Roman" w:hAnsi="Times New Roman" w:eastAsia="仿宋_GB2312" w:cs="Times New Roman"/>
          <w:sz w:val="32"/>
          <w:szCs w:val="32"/>
          <w:highlight w:val="none"/>
        </w:rPr>
        <w:t>布雷顿循环回热器原理样机，开展基于超临界CO</w:t>
      </w:r>
      <w:r>
        <w:rPr>
          <w:rFonts w:hint="default" w:ascii="Times New Roman" w:hAnsi="Times New Roman" w:eastAsia="仿宋_GB2312" w:cs="Times New Roman"/>
          <w:sz w:val="32"/>
          <w:szCs w:val="32"/>
          <w:highlight w:val="none"/>
          <w:vertAlign w:val="subscript"/>
        </w:rPr>
        <w:t>2</w:t>
      </w:r>
      <w:r>
        <w:rPr>
          <w:rFonts w:hint="default" w:ascii="Times New Roman" w:hAnsi="Times New Roman" w:eastAsia="仿宋_GB2312" w:cs="Times New Roman"/>
          <w:sz w:val="32"/>
          <w:szCs w:val="32"/>
          <w:highlight w:val="none"/>
        </w:rPr>
        <w:t>工质的回热器性能测试及评价。</w:t>
      </w:r>
    </w:p>
    <w:p w14:paraId="6A9F6DEF">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：建立西藏高寒地区超临界二氧化碳的太阳能耦合热电联产系统设计方案1套，超临界CO</w:t>
      </w:r>
      <w:r>
        <w:rPr>
          <w:rFonts w:hint="default" w:ascii="Times New Roman" w:hAnsi="Times New Roman" w:eastAsia="仿宋_GB2312" w:cs="Times New Roman"/>
          <w:sz w:val="32"/>
          <w:szCs w:val="32"/>
          <w:highlight w:val="none"/>
          <w:vertAlign w:val="subscript"/>
        </w:rPr>
        <w:t>2</w:t>
      </w:r>
      <w:r>
        <w:rPr>
          <w:rFonts w:hint="default" w:ascii="Times New Roman" w:hAnsi="Times New Roman" w:eastAsia="仿宋_GB2312" w:cs="Times New Roman"/>
          <w:sz w:val="32"/>
          <w:szCs w:val="32"/>
          <w:highlight w:val="none"/>
        </w:rPr>
        <w:t>布雷顿循环温度≥550℃，压力≥18MPa，实现系统在热电联产过程中的能量转换效率≥40%；研发超临界CO</w:t>
      </w:r>
      <w:r>
        <w:rPr>
          <w:rFonts w:hint="default" w:ascii="Times New Roman" w:hAnsi="Times New Roman" w:eastAsia="仿宋_GB2312" w:cs="Times New Roman"/>
          <w:sz w:val="32"/>
          <w:szCs w:val="32"/>
          <w:highlight w:val="none"/>
          <w:vertAlign w:val="subscript"/>
        </w:rPr>
        <w:t>2</w:t>
      </w:r>
      <w:r>
        <w:rPr>
          <w:rFonts w:hint="default" w:ascii="Times New Roman" w:hAnsi="Times New Roman" w:eastAsia="仿宋_GB2312" w:cs="Times New Roman"/>
          <w:sz w:val="32"/>
          <w:szCs w:val="32"/>
          <w:highlight w:val="none"/>
        </w:rPr>
        <w:t>布雷顿循环回热器原理样机1套，回热器在长期稳定和可靠的运行中的换热效率≥88%；形成超临界CO</w:t>
      </w:r>
      <w:r>
        <w:rPr>
          <w:rFonts w:hint="default" w:ascii="Times New Roman" w:hAnsi="Times New Roman" w:eastAsia="仿宋_GB2312" w:cs="Times New Roman"/>
          <w:sz w:val="32"/>
          <w:szCs w:val="32"/>
          <w:highlight w:val="none"/>
          <w:vertAlign w:val="subscript"/>
        </w:rPr>
        <w:t>2</w:t>
      </w:r>
      <w:r>
        <w:rPr>
          <w:rFonts w:hint="default" w:ascii="Times New Roman" w:hAnsi="Times New Roman" w:eastAsia="仿宋_GB2312" w:cs="Times New Roman"/>
          <w:sz w:val="32"/>
          <w:szCs w:val="32"/>
          <w:highlight w:val="none"/>
        </w:rPr>
        <w:t>太阳能耦合热电联产系统应用示范1项。申请发明专利2项；编制研究报告1份。</w:t>
      </w:r>
    </w:p>
    <w:p w14:paraId="01494CBC">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超临界CO</w:t>
      </w:r>
      <w:r>
        <w:rPr>
          <w:rFonts w:hint="default" w:ascii="Times New Roman" w:hAnsi="Times New Roman" w:eastAsia="仿宋_GB2312" w:cs="Times New Roman"/>
          <w:sz w:val="32"/>
          <w:szCs w:val="32"/>
          <w:highlight w:val="none"/>
          <w:vertAlign w:val="subscript"/>
        </w:rPr>
        <w:t>2</w:t>
      </w:r>
      <w:r>
        <w:rPr>
          <w:rFonts w:hint="default" w:ascii="Times New Roman" w:hAnsi="Times New Roman" w:eastAsia="仿宋_GB2312" w:cs="Times New Roman"/>
          <w:sz w:val="32"/>
          <w:szCs w:val="32"/>
          <w:highlight w:val="none"/>
        </w:rPr>
        <w:t>；太阳能耦合；热点联产</w:t>
      </w:r>
    </w:p>
    <w:p w14:paraId="741172C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5C6D3C1F">
      <w:pPr>
        <w:pStyle w:val="2"/>
        <w:adjustRightInd w:val="0"/>
        <w:snapToGrid w:val="0"/>
        <w:spacing w:line="576" w:lineRule="exact"/>
        <w:ind w:firstLine="643"/>
        <w:outlineLvl w:val="2"/>
        <w:rPr>
          <w:rFonts w:hint="default" w:ascii="Times New Roman" w:hAnsi="Times New Roman" w:eastAsia="仿宋_GB2312" w:cs="Times New Roman"/>
          <w:b/>
          <w:bCs/>
          <w:sz w:val="32"/>
          <w:szCs w:val="32"/>
          <w:highlight w:val="none"/>
        </w:rPr>
      </w:pPr>
      <w:bookmarkStart w:id="272" w:name="_Toc28189"/>
      <w:bookmarkStart w:id="273" w:name="_Toc22345"/>
      <w:r>
        <w:rPr>
          <w:rFonts w:hint="default" w:ascii="Times New Roman" w:hAnsi="Times New Roman" w:eastAsia="仿宋_GB2312" w:cs="Times New Roman"/>
          <w:b/>
          <w:sz w:val="32"/>
          <w:szCs w:val="32"/>
          <w:highlight w:val="none"/>
        </w:rPr>
        <w:t>15.6 西藏气候条件下太阳能高效集热及运维关键技术及应用</w:t>
      </w:r>
      <w:r>
        <w:rPr>
          <w:rFonts w:hint="default" w:ascii="Times New Roman" w:hAnsi="Times New Roman" w:eastAsia="仿宋_GB2312" w:cs="Times New Roman"/>
          <w:bCs/>
          <w:sz w:val="32"/>
          <w:szCs w:val="32"/>
          <w:highlight w:val="none"/>
        </w:rPr>
        <w:t>（项目类别：重点研发及转化；研究类型：共性关键技术；成果导向类型：推广示范导向；研究期限：原则上不超过2年；对口行业部门：能源部门）</w:t>
      </w:r>
      <w:bookmarkEnd w:id="272"/>
      <w:bookmarkEnd w:id="273"/>
    </w:p>
    <w:p w14:paraId="65A851FE">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聚焦西藏高寒高海拔气候条件下太阳能供暖技术高效稳定运行的关键难题和实际需求，厘清太阳能集热系统的传热损失机理，制定适用于西藏高寒条件的隔热防冻技术方案；提出适用于西藏复杂气候条件的高效稳定集热技术，阐明集热过程中的能量转换机理；提出面向高原高寒地区的太阳能供暖智控管理系统；提出西藏气候条件下的太阳能供暖系统运维管理技术并应用示范。</w:t>
      </w:r>
    </w:p>
    <w:p w14:paraId="055E6A39">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制定西藏高寒气候条件下的隔热防冻技术方案1份，研发隔热防冻系统1套，系统传热损失较现有系统降低12%；编制太阳能高效集热系统设计方案1份；建立适用于高海拔地区的太阳能集热系统技术1套，编制技术导则1部；提出高寒高海拔地区的太阳能供暖系统运维管理技术1套，编制太阳能供暖系统施工工艺及运维管理标准1项；开展海拔3500m气候条件下太阳能供暖系统技术示范1处，示范面积≥800m</w:t>
      </w:r>
      <w:r>
        <w:rPr>
          <w:rFonts w:hint="default" w:ascii="Times New Roman" w:hAnsi="Times New Roman" w:eastAsia="仿宋_GB2312" w:cs="Times New Roman"/>
          <w:sz w:val="32"/>
          <w:szCs w:val="32"/>
          <w:highlight w:val="none"/>
          <w:vertAlign w:val="superscript"/>
        </w:rPr>
        <w:t>2</w:t>
      </w:r>
      <w:r>
        <w:rPr>
          <w:rFonts w:hint="default" w:ascii="Times New Roman" w:hAnsi="Times New Roman" w:eastAsia="仿宋_GB2312" w:cs="Times New Roman"/>
          <w:sz w:val="32"/>
          <w:szCs w:val="32"/>
          <w:highlight w:val="none"/>
        </w:rPr>
        <w:t>，太阳能供暖系统集热效率≥50%，太阳能保证率≥70%，系统运行可靠率≥90%。申请发明专利2项，授权发明专利1项；编制研究报告1份。</w:t>
      </w:r>
    </w:p>
    <w:p w14:paraId="121DC43B">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高原太阳能集热；高效运维；长寿命使用</w:t>
      </w:r>
    </w:p>
    <w:p w14:paraId="1AFDD5C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16FE7AE0">
      <w:pPr>
        <w:pStyle w:val="2"/>
        <w:adjustRightInd w:val="0"/>
        <w:snapToGrid w:val="0"/>
        <w:spacing w:line="576" w:lineRule="exact"/>
        <w:ind w:firstLine="643"/>
        <w:outlineLvl w:val="2"/>
        <w:rPr>
          <w:rFonts w:hint="default" w:ascii="Times New Roman" w:hAnsi="Times New Roman" w:eastAsia="仿宋_GB2312" w:cs="Times New Roman"/>
          <w:b/>
          <w:bCs/>
          <w:sz w:val="32"/>
          <w:szCs w:val="32"/>
          <w:highlight w:val="none"/>
        </w:rPr>
      </w:pPr>
      <w:bookmarkStart w:id="274" w:name="_Toc15656"/>
      <w:bookmarkStart w:id="275" w:name="_Toc3897"/>
      <w:r>
        <w:rPr>
          <w:rFonts w:hint="default" w:ascii="Times New Roman" w:hAnsi="Times New Roman" w:eastAsia="仿宋_GB2312" w:cs="Times New Roman"/>
          <w:b/>
          <w:sz w:val="32"/>
          <w:szCs w:val="32"/>
          <w:highlight w:val="none"/>
        </w:rPr>
        <w:t>15.7 智能光伏重力储能一体化关键技术研究与应用示范</w:t>
      </w:r>
      <w:r>
        <w:rPr>
          <w:rFonts w:hint="default" w:ascii="Times New Roman" w:hAnsi="Times New Roman" w:eastAsia="仿宋_GB2312" w:cs="Times New Roman"/>
          <w:bCs/>
          <w:sz w:val="32"/>
          <w:szCs w:val="32"/>
          <w:highlight w:val="none"/>
        </w:rPr>
        <w:t>（项目类别：重点研发及转化；研究类型：现代工程技术；成果导向类型：推广示范导向；研究期限：原则上不超过2年；对口行业部门：能源部门）</w:t>
      </w:r>
      <w:bookmarkEnd w:id="274"/>
      <w:bookmarkEnd w:id="275"/>
    </w:p>
    <w:p w14:paraId="3BBC9F78">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开发光伏重力储能一体化系统；研制智能组串控制器、重力储能装备；提出低成本PPC混合组件级功率优化、自适应组串级优化、自适应光伏系统、混合储能多时间尺度协同调度、重力储能与光伏系统协同控制、新型电力系统互操作技术体系；建立基于多种混合储能方式的协同调度系统、重力储能与光伏系统协同控制系统；建立基于自研芯片的新型电力系统认证和通讯系统；建立智能光伏重力储能一体化技术验证系统并应用示范。</w:t>
      </w:r>
    </w:p>
    <w:p w14:paraId="4E3E8BFE">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制智能组串控制器1套，在相同环境下测试提升发电量&gt;5%；研制基于复杂地形的重力储能装备1套，效率&gt;80%；研发多种混合储能方式的协同调度系统1套，研发重力储能与光伏系统协同控制系统1套，发电效率提升</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5%，成本降低</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10%，建立新型电力系统的技术体系1套；建立智能光伏重力储能一体化验证系统1套，开展应用示范1处。授权发明专利1项；提交第三方测试报告3份；编制研究报告2份。</w:t>
      </w:r>
    </w:p>
    <w:p w14:paraId="508D8177">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光伏重力储能；一体化设计；智慧运维</w:t>
      </w:r>
    </w:p>
    <w:p w14:paraId="5FAC852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资助强度原则上不超过200万元；申报单位自筹资金与财政资金比例不低于2:1。</w:t>
      </w:r>
    </w:p>
    <w:p w14:paraId="787DEC1B">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276" w:name="_Toc19968"/>
      <w:bookmarkStart w:id="277" w:name="_Toc22502"/>
      <w:r>
        <w:rPr>
          <w:rFonts w:hint="default" w:ascii="Times New Roman" w:hAnsi="Times New Roman" w:eastAsia="仿宋_GB2312" w:cs="Times New Roman"/>
          <w:b/>
          <w:sz w:val="32"/>
          <w:szCs w:val="32"/>
          <w:highlight w:val="none"/>
        </w:rPr>
        <w:t>15.8 高海拔极寒地区光伏设备多元化实证研究应用</w:t>
      </w:r>
      <w:r>
        <w:rPr>
          <w:rFonts w:hint="default" w:ascii="Times New Roman" w:hAnsi="Times New Roman" w:eastAsia="仿宋_GB2312" w:cs="Times New Roman"/>
          <w:bCs/>
          <w:sz w:val="32"/>
          <w:szCs w:val="32"/>
          <w:highlight w:val="none"/>
        </w:rPr>
        <w:t>（项目类别：技术创新引导；研究类型：共性关键技术；成果导向类型：推广示范导向；研究期限：原则上不超过2年；对口行业部门：能源部门）</w:t>
      </w:r>
      <w:bookmarkEnd w:id="276"/>
      <w:bookmarkEnd w:id="277"/>
    </w:p>
    <w:p w14:paraId="11D7C31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开展高原冻土地区光伏支架桩基承载能力劣化规律研究；研发光伏支架多自由度变形调控装置；开展高海拔极寒地区不同创新光伏组件发电转换效率、低温系数、稳定性、衰减率发电性能研究；基于虚拟场景模拟、数据分析、人工智能算法，研究开发高原光伏电站运行、安防、运检、巡检可视化运营管理系统；开展高原光伏电站智能化运营与控制管理关键技术研究。</w:t>
      </w:r>
    </w:p>
    <w:p w14:paraId="1D633560">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提出支架桩型参数优选方案1套；研发光伏支架多自由度变形调控装置1个，实现光伏板倾斜角度的动态可调与可控，保障光伏板平均发电效率＞80%；建立光伏组件高原实证基地1个，提出示范区类似环境下最优光伏组件1套，与相应材料组件性能指标1套；建立可视化运行监测系统1个，提升现场运检工作效率</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20%；研制高原光伏电站智能化管理系统1个。授权发明专利3项；登记软件著作权5项；编制研究报告2份。</w:t>
      </w:r>
    </w:p>
    <w:p w14:paraId="02036152">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高海拔极寒地区；光伏设备</w:t>
      </w:r>
    </w:p>
    <w:p w14:paraId="56B9382A">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资助强度原则上不超过200万元；申报单位自筹资金与财政资金比例不低于3:1。</w:t>
      </w:r>
    </w:p>
    <w:p w14:paraId="1AAC9800">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278" w:name="_Toc12358"/>
      <w:bookmarkStart w:id="279" w:name="_Toc10064"/>
      <w:r>
        <w:rPr>
          <w:rFonts w:hint="default" w:ascii="Times New Roman" w:hAnsi="Times New Roman" w:eastAsia="仿宋_GB2312" w:cs="Times New Roman"/>
          <w:b/>
          <w:sz w:val="32"/>
          <w:szCs w:val="32"/>
          <w:highlight w:val="none"/>
        </w:rPr>
        <w:t>15.9 高海拔极寒地区极弱电网场景下构网型储能技术应用研究</w:t>
      </w:r>
      <w:r>
        <w:rPr>
          <w:rFonts w:hint="default" w:ascii="Times New Roman" w:hAnsi="Times New Roman" w:eastAsia="仿宋_GB2312" w:cs="Times New Roman"/>
          <w:bCs/>
          <w:sz w:val="32"/>
          <w:szCs w:val="32"/>
          <w:highlight w:val="none"/>
        </w:rPr>
        <w:t>（项目类别：基地与人才；研究类型：应用示范；成果导向类型：推广示范导向；研究期限：原则上不超过2年；对口行业部门：能源部门）</w:t>
      </w:r>
      <w:bookmarkEnd w:id="278"/>
      <w:bookmarkEnd w:id="279"/>
    </w:p>
    <w:p w14:paraId="6A50025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依托先进可再生能源发电及综合利用技术创新中心（筹），研究弱电网、快速无功响应支撑能力具备电压源、惯量响应、阻尼控制等技术特性的电化学储能电压源并网特性技术；研究电网高电压故障特性；研究弱电网场景下构网储能系统电站支撑能力技术；研究高海拔低温空气稀薄地区场景下开展储能系统设备耐候性能。</w:t>
      </w:r>
    </w:p>
    <w:p w14:paraId="1A76318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在阿里地区等极弱电网场景下（SCR=1.5）实现并网，并满足以下指标：支撑电力系统运行快速无功响应＜10ms，提供3倍10s的无功电流；负荷变化时，系统具备等效转动惯量，惯性时间常数3-20s，惯量支撑动作时间＜5ms；电力系统发生震荡时，系统具备阻尼控制功能，支持0.1-2.5Hz，低频振荡抑制，有功无功均可支持，支持2.5-50Hz，次同步振荡抑制，50-100Hz超同步振荡抑制；系统运行支持相角跳变±60°，10%额定电流下长期运行，120%额定电流下，持续运行时间≥2min，300%额定电流10s短时过载能力；具备支持弱网连续高低电压穿越（建立内电势），在远端电网电压从0-130%故障情况下，机端电压波动不超过±10%；整体储能系统可确保安全稳定运行，年故障率＜5%。授权发明专利2项；编制研究报告1份。</w:t>
      </w:r>
    </w:p>
    <w:p w14:paraId="4357AA51">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高海拔极寒地区；弱电场景；储能技术</w:t>
      </w:r>
    </w:p>
    <w:p w14:paraId="152DB2D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资助强度原则上不超过100万元；申报单位自筹资金与财政资金比例不低于3:1。</w:t>
      </w:r>
    </w:p>
    <w:p w14:paraId="15323AD9">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280" w:name="_Toc24277"/>
      <w:bookmarkStart w:id="281" w:name="_Toc3093"/>
      <w:r>
        <w:rPr>
          <w:rFonts w:hint="default" w:ascii="Times New Roman" w:hAnsi="Times New Roman" w:eastAsia="仿宋_GB2312" w:cs="Times New Roman"/>
          <w:b/>
          <w:sz w:val="32"/>
          <w:szCs w:val="32"/>
          <w:highlight w:val="none"/>
        </w:rPr>
        <w:t>15.10 高寒高海拔地区风光储微电网高可靠自主运行关键技术研究与应用示范</w:t>
      </w:r>
      <w:r>
        <w:rPr>
          <w:rFonts w:hint="default" w:ascii="Times New Roman" w:hAnsi="Times New Roman" w:eastAsia="仿宋_GB2312" w:cs="Times New Roman"/>
          <w:bCs/>
          <w:sz w:val="32"/>
          <w:szCs w:val="32"/>
          <w:highlight w:val="none"/>
        </w:rPr>
        <w:t>（项目类别：重点研发及转化；研究类型：应用示范；成果导向类型：推广示范导向；研究期限：原则上不超过2年；对口行业部门：能源部门）</w:t>
      </w:r>
      <w:bookmarkEnd w:id="280"/>
      <w:bookmarkEnd w:id="281"/>
    </w:p>
    <w:p w14:paraId="4308436A">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开展极端气候条件下的风光储离网微网规划与运行优化设计研究；研究全周期寿命损耗的储能有序充放电策略，明确储能电池充放电深度与次数；研究孤岛微电网多源协同主动支撑控制技术，挖掘分布式电源逆变器参与计及电压偏差、电压波动、频率偏差等电能质量调节潜力；研究基于预同步控制技术的风光储微电网并离网平滑切换策略，分析储能变流器并离网控制策略及切换逻辑；开发高寒高海拔地区微电网运行控制系统并应用示范。</w:t>
      </w:r>
    </w:p>
    <w:p w14:paraId="2F0F1645">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基于高原高寒地区微电网典型场景的风光储优化配置方案1个；提出考虑全周期寿命的储能有序充放电策略1份；提出微电网分布式电源逆变器参与电压偏差、电压波动、频率偏差等电能质量调节的主动支撑策略1份；构建风光储微电网并离网平滑切换技术1套；开发西藏高寒地区微电网运行控制系统1套，应用示范≥1处，风光储微电网供电可靠性≥90%，平均电压合格率≥95%，新能源消纳率≥80%，微电网连续运行时间≥1000h，构网型储能功率响应时间≤5ms。申请发明专利3项；编制研究报告3份。</w:t>
      </w:r>
    </w:p>
    <w:p w14:paraId="70D629F5">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高寒高海拔地区；风光储微电网；</w:t>
      </w:r>
      <w:r>
        <w:rPr>
          <w:rFonts w:hint="default" w:ascii="Times New Roman" w:hAnsi="Times New Roman" w:eastAsia="仿宋_GB2312" w:cs="Times New Roman"/>
          <w:bCs/>
          <w:sz w:val="32"/>
          <w:szCs w:val="32"/>
          <w:highlight w:val="none"/>
        </w:rPr>
        <w:t>可靠自主运行</w:t>
      </w:r>
    </w:p>
    <w:p w14:paraId="6314947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资助强度原则上不超过150万元；申报单位自筹资金与财政资金比例不低于2:1。</w:t>
      </w:r>
    </w:p>
    <w:p w14:paraId="27915C40">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282" w:name="_Toc3815"/>
      <w:bookmarkStart w:id="283" w:name="_Toc32631"/>
      <w:r>
        <w:rPr>
          <w:rFonts w:hint="default" w:ascii="Times New Roman" w:hAnsi="Times New Roman" w:eastAsia="仿宋_GB2312" w:cs="Times New Roman"/>
          <w:b/>
          <w:sz w:val="32"/>
          <w:szCs w:val="32"/>
          <w:highlight w:val="none"/>
        </w:rPr>
        <w:t>15.11 基于多图谱的西藏大规模清洁能源并网消纳与高效安全运行技术研究</w:t>
      </w:r>
      <w:r>
        <w:rPr>
          <w:rFonts w:hint="default" w:ascii="Times New Roman" w:hAnsi="Times New Roman" w:eastAsia="仿宋_GB2312" w:cs="Times New Roman"/>
          <w:bCs/>
          <w:sz w:val="32"/>
          <w:szCs w:val="32"/>
          <w:highlight w:val="none"/>
        </w:rPr>
        <w:t>（项目类别：技术创新引导；研究类型：应用示范；成果导向类型：推广示范导向；研究期限：原则上不超过2年；对口行业部门：能源部门）</w:t>
      </w:r>
      <w:bookmarkEnd w:id="282"/>
      <w:bookmarkEnd w:id="283"/>
    </w:p>
    <w:p w14:paraId="0E8CB8C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针对西藏大规模清洁能源迅速发展和电网消纳能力不足的矛盾，解析大规模新能源接入对西藏电网消纳及高效安全运行的影响机理特性，制定适应新型电力系统下西藏电网中长期规划技术方法；制定新型电力系统高效安全运行技术方法；分析各图谱影响新能源并网消纳关键评价指标，建立西藏新能源多图谱数据库；研究西藏电网清洁能源消纳能力及提升技术，提出提升西藏大规模清洁能源消纳的无功补偿及储能配置方案；分析不同场景下西藏电网安全运行约束条件，提出西藏电网中长期骨干网架优化方案及安全运行控制策略，制定新型电力系统高效安全运行技术方法。</w:t>
      </w:r>
    </w:p>
    <w:p w14:paraId="47986BC0">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制定适应新型电力系统下西藏电网中长期规划技术方法1套，极端天气下电力电量平衡及消纳计算负荷预测精准性提升≥5%；制定西藏新能源并网消纳关键评价指标体系1套，建立西藏新能源多图谱基础数据库1个，全区新能源场站基础数据覆盖率≥85%；构建西藏电网清洁能源消纳能力及提升技术1套，消纳能力提升190万kW；提出西藏电网中长期骨干网架优化方案及安全运行控制策略1份。申请发明专利1项；编制研究报告1份。</w:t>
      </w:r>
    </w:p>
    <w:p w14:paraId="3D6A81F6">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清洁能源</w:t>
      </w:r>
      <w:r>
        <w:rPr>
          <w:rFonts w:hint="default" w:ascii="Times New Roman" w:hAnsi="Times New Roman" w:eastAsia="仿宋_GB2312" w:cs="Times New Roman"/>
          <w:sz w:val="32"/>
          <w:szCs w:val="32"/>
          <w:highlight w:val="none"/>
        </w:rPr>
        <w:t>；并网</w:t>
      </w:r>
      <w:r>
        <w:rPr>
          <w:rFonts w:hint="default" w:ascii="Times New Roman" w:hAnsi="Times New Roman" w:eastAsia="仿宋_GB2312" w:cs="Times New Roman"/>
          <w:bCs/>
          <w:sz w:val="32"/>
          <w:szCs w:val="32"/>
          <w:highlight w:val="none"/>
        </w:rPr>
        <w:t>电网消纳；高效安全运行</w:t>
      </w:r>
    </w:p>
    <w:p w14:paraId="3A0892B5">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资助强度原则上不超过150万元；申报单位自筹资金与财政资金比例不低于2:1。</w:t>
      </w:r>
    </w:p>
    <w:p w14:paraId="75F10982">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284" w:name="_Toc21333"/>
      <w:bookmarkStart w:id="285" w:name="_Toc13437"/>
      <w:r>
        <w:rPr>
          <w:rFonts w:hint="default" w:ascii="Times New Roman" w:hAnsi="Times New Roman" w:eastAsia="仿宋_GB2312" w:cs="Times New Roman"/>
          <w:b/>
          <w:sz w:val="32"/>
          <w:szCs w:val="32"/>
          <w:highlight w:val="none"/>
        </w:rPr>
        <w:t>15.12 高寒高海拔地区绿色智能微电网系统高效稳定运行关键技术研究及应用示范</w:t>
      </w:r>
      <w:r>
        <w:rPr>
          <w:rFonts w:hint="default" w:ascii="Times New Roman" w:hAnsi="Times New Roman" w:eastAsia="仿宋_GB2312" w:cs="Times New Roman"/>
          <w:bCs/>
          <w:sz w:val="32"/>
          <w:szCs w:val="32"/>
          <w:highlight w:val="none"/>
        </w:rPr>
        <w:t>（项目类别：重点研发及转化；研究类型：前沿引领技术；成果导向类型：推广示范导向；研究期限：原则上不超过2年；对口行业部门：能源部门）</w:t>
      </w:r>
      <w:bookmarkEnd w:id="284"/>
      <w:bookmarkEnd w:id="285"/>
    </w:p>
    <w:p w14:paraId="3B06C5A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高海拔高寒地区绿色智能微电网系统高效稳定运行需求，研发并构建风光储柔性直流微电网系统；提出风光互补协同运行系统优化配置与策略；提出风光储荷微电网系统能量管理策略与电气应力控制方法；研制面向高海拔高寒地区的绿色智能微电网系统，提升智能远程测控管理与系统生命保障能力；在海拔4000米以上的高寒地区野外台站搭建超高海拔绿色智能微电网技术验证平台，进行示范验证和运行评估。</w:t>
      </w:r>
    </w:p>
    <w:p w14:paraId="0DDA44A9">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发并构建超高海拔风光储柔性直流微电网系统1套，电能传输损耗同比减少≥5%，直流母线电压控制精度±5%以内；构建风光互补协同运行系统效率最优的风光容量配置1套，风光协同供电效率≥90%；研发超高海拔绿色智能微电网系统1套，智能远程测控响应时间≤2s，供电可靠性≥90%；搭建超高海拔绿色智能微电网技术研究和科技示范平台1处，其中光伏装机容量≥30kW，风机装机容量≥5kW，低温电化学储能≥100kW·h，系统效率≥70%，低温储能总计效率损失≤25%。申请发明专利2项，授权发明专利1项；编制研究报告2份。</w:t>
      </w:r>
    </w:p>
    <w:p w14:paraId="0988AD76">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高寒高海拔地区</w:t>
      </w:r>
      <w:r>
        <w:rPr>
          <w:rFonts w:hint="default" w:ascii="Times New Roman" w:hAnsi="Times New Roman" w:eastAsia="仿宋_GB2312" w:cs="Times New Roman"/>
          <w:sz w:val="32"/>
          <w:szCs w:val="32"/>
          <w:highlight w:val="none"/>
        </w:rPr>
        <w:t>；绿色智能微电网</w:t>
      </w:r>
      <w:r>
        <w:rPr>
          <w:rFonts w:hint="default" w:ascii="Times New Roman" w:hAnsi="Times New Roman" w:eastAsia="仿宋_GB2312" w:cs="Times New Roman"/>
          <w:bCs/>
          <w:sz w:val="32"/>
          <w:szCs w:val="32"/>
          <w:highlight w:val="none"/>
        </w:rPr>
        <w:t>；风光互补</w:t>
      </w:r>
    </w:p>
    <w:p w14:paraId="5B7345D5">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704ADE88">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286" w:name="_Toc18017"/>
      <w:bookmarkStart w:id="287" w:name="_Toc13642"/>
      <w:r>
        <w:rPr>
          <w:rFonts w:hint="default" w:ascii="Times New Roman" w:hAnsi="Times New Roman" w:eastAsia="仿宋_GB2312" w:cs="Times New Roman"/>
          <w:b/>
          <w:sz w:val="32"/>
          <w:szCs w:val="32"/>
          <w:highlight w:val="none"/>
        </w:rPr>
        <w:t>15.13 太阳电池国际一级标准电池高原标定技术研究</w:t>
      </w:r>
      <w:r>
        <w:rPr>
          <w:rFonts w:hint="default" w:ascii="Times New Roman" w:hAnsi="Times New Roman" w:eastAsia="仿宋_GB2312" w:cs="Times New Roman"/>
          <w:bCs/>
          <w:sz w:val="32"/>
          <w:szCs w:val="32"/>
          <w:highlight w:val="none"/>
        </w:rPr>
        <w:t>（项目类别：重点研发及转化；研究类型：前沿引领技术；成果导向类型：技术应用导向；研究期限：原则上不超过2年；对口行业部门：能源部门）</w:t>
      </w:r>
      <w:bookmarkEnd w:id="286"/>
      <w:bookmarkEnd w:id="287"/>
    </w:p>
    <w:p w14:paraId="034805AA">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：结合 ISO/IEC 17025标准对计量溯源性的要求，在珠峰地区选取太阳辐照度达到1000 W/m</w:t>
      </w:r>
      <w:r>
        <w:rPr>
          <w:rFonts w:hint="default" w:ascii="Times New Roman" w:hAnsi="Times New Roman" w:eastAsia="仿宋_GB2312" w:cs="Times New Roman"/>
          <w:bCs/>
          <w:sz w:val="32"/>
          <w:szCs w:val="32"/>
          <w:highlight w:val="none"/>
          <w:vertAlign w:val="superscript"/>
        </w:rPr>
        <w:t>2</w:t>
      </w:r>
      <w:r>
        <w:rPr>
          <w:rFonts w:hint="default" w:ascii="Times New Roman" w:hAnsi="Times New Roman" w:eastAsia="仿宋_GB2312" w:cs="Times New Roman"/>
          <w:bCs/>
          <w:sz w:val="32"/>
          <w:szCs w:val="32"/>
          <w:highlight w:val="none"/>
        </w:rPr>
        <w:t>、阳光洁净度优及太阳光谱最为接近AM1.5G的区域作为实验场地；构建由精准的跟踪系统以及全面的数据采集系统所组成的一级标准太阳电池标定试验平台；厘清高原极端气候对标准太阳电池稳定性和衰减机理，研发满足珠峰地区标定用的一级标准太阳电池；研发适应高海拔地区气候环境下对标准太阳电池产生的电流信号进行高精度化、多功能化且可远程测量和传输的平台系统；建立监测收集数据、精细化比对太阳光谱分布、精准修正光伏失配的数据分析体系。</w:t>
      </w:r>
    </w:p>
    <w:p w14:paraId="7D0E00C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自然阳光法标定一级标准太阳电池的户外标定系统试验平台1套；研发自然阳光法标定一级标准太阳电池的户外标定系统1套；研发标定用全天候双轴定位高精度太阳光跟踪，极低散射平行光采集平台1套（跟踪系统精度误差&lt;0.1°）；研发高频率，全波段多要素修正模型数据处理软件1套（算法光谱失配校正＜0.04%）；验证通过自然阳光法标定溯源校准值偏差＜±0.5%；研制珠峰地区电性能参数不变特性的标定用太阳电池样品≥5片（重复性达到±1%）。授权实用新型专利1项；编制研究报告3份。</w:t>
      </w:r>
    </w:p>
    <w:p w14:paraId="1D40D114">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太阳电池</w:t>
      </w:r>
      <w:r>
        <w:rPr>
          <w:rFonts w:hint="default" w:ascii="Times New Roman" w:hAnsi="Times New Roman" w:eastAsia="仿宋_GB2312" w:cs="Times New Roman"/>
          <w:sz w:val="32"/>
          <w:szCs w:val="32"/>
          <w:highlight w:val="none"/>
        </w:rPr>
        <w:t>；国际一级标准</w:t>
      </w:r>
      <w:r>
        <w:rPr>
          <w:rFonts w:hint="default" w:ascii="Times New Roman" w:hAnsi="Times New Roman" w:eastAsia="仿宋_GB2312" w:cs="Times New Roman"/>
          <w:bCs/>
          <w:sz w:val="32"/>
          <w:szCs w:val="32"/>
          <w:highlight w:val="none"/>
        </w:rPr>
        <w:t>；高原标定技术</w:t>
      </w:r>
    </w:p>
    <w:p w14:paraId="5AA19D58">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051E11D6">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288" w:name="_Toc11047"/>
      <w:r>
        <w:rPr>
          <w:rFonts w:hint="default" w:ascii="Times New Roman" w:hAnsi="Times New Roman" w:eastAsia="仿宋_GB2312" w:cs="Times New Roman"/>
          <w:b/>
          <w:sz w:val="32"/>
          <w:szCs w:val="32"/>
          <w:highlight w:val="none"/>
        </w:rPr>
        <w:t>15.14 高原极端环境下新型轻质刚性光伏组件技术与分布式应用示范</w:t>
      </w:r>
      <w:r>
        <w:rPr>
          <w:rFonts w:hint="default" w:ascii="Times New Roman" w:hAnsi="Times New Roman" w:eastAsia="仿宋_GB2312" w:cs="Times New Roman"/>
          <w:bCs/>
          <w:sz w:val="32"/>
          <w:szCs w:val="32"/>
          <w:highlight w:val="none"/>
        </w:rPr>
        <w:t>（项目类别：重点研发及转化；研究类型：共性关键技术；成果导向类型：推广示范导向；研究期限：原则上不超过2年；对口行业部门：能源部门）</w:t>
      </w:r>
      <w:bookmarkEnd w:id="288"/>
    </w:p>
    <w:p w14:paraId="6D9F028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针对老旧建筑、轻钢结构建筑等低载荷屋面的分布式光伏电站应用需求以及高原地区极端环境条件，开发新型轻质刚性光伏组件技术；基于新型轻质刚性组件热、力仿真，研发组件最优结构设计；开发紫外稳定的高陷光正面封装材料，研究高强度蜂窝加强背面结构设计与构效机制，构建新型轻质刚性组件材料体系；研发新型轻质刚性组件系统集成工艺；在拉萨、日喀则、那曲等地搭建新型轻质刚性光伏组件技术验证平台。</w:t>
      </w:r>
    </w:p>
    <w:p w14:paraId="0831C3D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建立新型轻质刚性光伏组件结构设计与集成工艺1套，组件面密度≤5kg/m</w:t>
      </w:r>
      <w:r>
        <w:rPr>
          <w:rFonts w:hint="default" w:ascii="Times New Roman" w:hAnsi="Times New Roman" w:eastAsia="仿宋_GB2312" w:cs="Times New Roman"/>
          <w:bCs/>
          <w:sz w:val="32"/>
          <w:szCs w:val="32"/>
          <w:highlight w:val="none"/>
          <w:vertAlign w:val="superscript"/>
        </w:rPr>
        <w:t>2</w:t>
      </w:r>
      <w:r>
        <w:rPr>
          <w:rFonts w:hint="default" w:ascii="Times New Roman" w:hAnsi="Times New Roman" w:eastAsia="仿宋_GB2312" w:cs="Times New Roman"/>
          <w:bCs/>
          <w:sz w:val="32"/>
          <w:szCs w:val="32"/>
          <w:highlight w:val="none"/>
        </w:rPr>
        <w:t>，抗压强度≥100kPa，抗弯曲能力较双玻组件提升≥50%；搭建新型轻质刚性光伏组件分布式实证平台3处，输出功率≤3kW。申请发明专利2项；编制研究报告1份。</w:t>
      </w:r>
    </w:p>
    <w:p w14:paraId="78323F0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高原极端环境；轻质刚性光伏组件</w:t>
      </w:r>
    </w:p>
    <w:p w14:paraId="3AA802E6">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财政资金资助强度原则上不超过200万元。</w:t>
      </w:r>
    </w:p>
    <w:p w14:paraId="5A83FD02">
      <w:pPr>
        <w:adjustRightInd w:val="0"/>
        <w:snapToGrid w:val="0"/>
        <w:spacing w:line="576" w:lineRule="exact"/>
        <w:ind w:firstLine="643" w:firstLineChars="200"/>
        <w:outlineLvl w:val="2"/>
        <w:rPr>
          <w:rFonts w:hint="default" w:ascii="Times New Roman" w:hAnsi="Times New Roman" w:eastAsia="仿宋_GB2312" w:cs="Times New Roman"/>
          <w:sz w:val="28"/>
          <w:szCs w:val="28"/>
          <w:highlight w:val="none"/>
        </w:rPr>
      </w:pPr>
      <w:bookmarkStart w:id="289" w:name="_Toc14835"/>
      <w:r>
        <w:rPr>
          <w:rFonts w:hint="default" w:ascii="Times New Roman" w:hAnsi="Times New Roman" w:eastAsia="仿宋_GB2312" w:cs="Times New Roman"/>
          <w:b/>
          <w:sz w:val="32"/>
          <w:szCs w:val="32"/>
          <w:highlight w:val="none"/>
        </w:rPr>
        <w:t>15.15 新型太阳能热发电及热利用系统关键技术研究</w:t>
      </w:r>
      <w:r>
        <w:rPr>
          <w:rFonts w:hint="default" w:ascii="Times New Roman" w:hAnsi="Times New Roman" w:eastAsia="仿宋_GB2312" w:cs="Times New Roman"/>
          <w:bCs/>
          <w:sz w:val="32"/>
          <w:szCs w:val="32"/>
          <w:highlight w:val="none"/>
        </w:rPr>
        <w:t>（项目类别：技术创新引导；研究类型：共性关键技术；成果导向类型：技术应用导向；研究期限：原则上不超过2年；对口行业部门：能源部门）</w:t>
      </w:r>
      <w:bookmarkEnd w:id="289"/>
    </w:p>
    <w:p w14:paraId="148E0C32">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构建耦合高温热化学颗粒集储换热的超临界CO</w:t>
      </w:r>
      <w:r>
        <w:rPr>
          <w:rFonts w:hint="default" w:ascii="Times New Roman" w:hAnsi="Times New Roman" w:eastAsia="仿宋_GB2312" w:cs="Times New Roman"/>
          <w:sz w:val="32"/>
          <w:szCs w:val="32"/>
          <w:highlight w:val="none"/>
          <w:vertAlign w:val="subscript"/>
        </w:rPr>
        <w:t>2</w:t>
      </w:r>
      <w:r>
        <w:rPr>
          <w:rFonts w:hint="default" w:ascii="Times New Roman" w:hAnsi="Times New Roman" w:eastAsia="仿宋_GB2312" w:cs="Times New Roman"/>
          <w:sz w:val="32"/>
          <w:szCs w:val="32"/>
          <w:highlight w:val="none"/>
        </w:rPr>
        <w:t>光热发电系统热力学模型；研究典型高温合金在600～700℃超临界CO</w:t>
      </w:r>
      <w:r>
        <w:rPr>
          <w:rFonts w:hint="default" w:ascii="Times New Roman" w:hAnsi="Times New Roman" w:eastAsia="仿宋_GB2312" w:cs="Times New Roman"/>
          <w:sz w:val="32"/>
          <w:szCs w:val="32"/>
          <w:highlight w:val="none"/>
          <w:vertAlign w:val="subscript"/>
        </w:rPr>
        <w:t>2</w:t>
      </w:r>
      <w:r>
        <w:rPr>
          <w:rFonts w:hint="default" w:ascii="Times New Roman" w:hAnsi="Times New Roman" w:eastAsia="仿宋_GB2312" w:cs="Times New Roman"/>
          <w:sz w:val="32"/>
          <w:szCs w:val="32"/>
          <w:highlight w:val="none"/>
        </w:rPr>
        <w:t>氛围中的腐蚀老化特性，以及关键杂质对高温部件的不利影响及解决方案；研究低熔点熔盐在大开口槽式集热器中的应用难点，对集热器扭矩框、翼片、驱动柱和支撑柱等结构部分进行优化设计；提出高性能热化学载能体构筑与制备方法，研制高温高密度储热材料，开发颗粒载能体烧结和团聚的高效抑制技术；研究适合缺乏传统化石燃料高原地区的清洁供暖技术。</w:t>
      </w:r>
    </w:p>
    <w:p w14:paraId="2876A52B">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sz w:val="32"/>
          <w:szCs w:val="32"/>
          <w:highlight w:val="none"/>
        </w:rPr>
        <w:t>建立耦合高温热化学颗粒集储换热的超临界CO</w:t>
      </w:r>
      <w:r>
        <w:rPr>
          <w:rFonts w:hint="default" w:ascii="Times New Roman" w:hAnsi="Times New Roman" w:eastAsia="仿宋_GB2312" w:cs="Times New Roman"/>
          <w:sz w:val="32"/>
          <w:szCs w:val="32"/>
          <w:highlight w:val="none"/>
          <w:vertAlign w:val="subscript"/>
        </w:rPr>
        <w:t>2</w:t>
      </w:r>
      <w:r>
        <w:rPr>
          <w:rFonts w:hint="default" w:ascii="Times New Roman" w:hAnsi="Times New Roman" w:eastAsia="仿宋_GB2312" w:cs="Times New Roman"/>
          <w:sz w:val="32"/>
          <w:szCs w:val="32"/>
          <w:highlight w:val="none"/>
        </w:rPr>
        <w:t>光热发电系统热力学模型1套，设计热效率≥50%；实现CO</w:t>
      </w:r>
      <w:r>
        <w:rPr>
          <w:rFonts w:hint="default" w:ascii="Times New Roman" w:hAnsi="Times New Roman" w:eastAsia="仿宋_GB2312" w:cs="Times New Roman"/>
          <w:sz w:val="32"/>
          <w:szCs w:val="32"/>
          <w:highlight w:val="none"/>
          <w:vertAlign w:val="subscript"/>
        </w:rPr>
        <w:t>2</w:t>
      </w:r>
      <w:r>
        <w:rPr>
          <w:rFonts w:hint="default" w:ascii="Times New Roman" w:hAnsi="Times New Roman" w:eastAsia="仿宋_GB2312" w:cs="Times New Roman"/>
          <w:sz w:val="32"/>
          <w:szCs w:val="32"/>
          <w:highlight w:val="none"/>
        </w:rPr>
        <w:t>临界状态响应速率0.1s量级；制定大开口槽式集热器热管预热、旋转接头密封和介质防凝等关键问题解决方案1套；开发新型热化学储热材料1种，储热温度达到800℃以上且该温度及以上的能量密度≥1000kJ/Kg，经过1000次储/放热循环后，储热能力的衰减不超过5%；形成太阳能光热大容量跨季节储热-供热方案1套。申请发明专利5项；编制研究报告1份。</w:t>
      </w:r>
    </w:p>
    <w:p w14:paraId="6AAB35A4">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sz w:val="32"/>
          <w:szCs w:val="32"/>
          <w:highlight w:val="none"/>
        </w:rPr>
        <w:t>太阳能热发电；超临界CO</w:t>
      </w:r>
      <w:r>
        <w:rPr>
          <w:rFonts w:hint="default" w:ascii="Times New Roman" w:hAnsi="Times New Roman" w:eastAsia="仿宋_GB2312" w:cs="Times New Roman"/>
          <w:sz w:val="32"/>
          <w:szCs w:val="32"/>
          <w:highlight w:val="none"/>
          <w:vertAlign w:val="subscript"/>
        </w:rPr>
        <w:t>2</w:t>
      </w:r>
      <w:r>
        <w:rPr>
          <w:rFonts w:hint="default" w:ascii="Times New Roman" w:hAnsi="Times New Roman" w:eastAsia="仿宋_GB2312" w:cs="Times New Roman"/>
          <w:sz w:val="32"/>
          <w:szCs w:val="32"/>
          <w:highlight w:val="none"/>
        </w:rPr>
        <w:t>；新型聚光集热技术</w:t>
      </w:r>
    </w:p>
    <w:p w14:paraId="4535B84F">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资助强度原则上不超过200万元，自筹资金与财政专项资金比例不低于3:1。</w:t>
      </w:r>
    </w:p>
    <w:p w14:paraId="38EC7F79">
      <w:pPr>
        <w:pStyle w:val="8"/>
        <w:adjustRightInd w:val="0"/>
        <w:snapToGrid w:val="0"/>
        <w:spacing w:line="576" w:lineRule="exact"/>
        <w:ind w:left="0" w:leftChars="0" w:firstLine="643" w:firstLineChars="200"/>
        <w:outlineLvl w:val="0"/>
        <w:rPr>
          <w:rFonts w:hint="default" w:ascii="Times New Roman" w:hAnsi="Times New Roman" w:eastAsia="楷体" w:cs="Times New Roman"/>
          <w:b/>
          <w:bCs/>
          <w:sz w:val="32"/>
          <w:szCs w:val="32"/>
          <w:highlight w:val="none"/>
        </w:rPr>
      </w:pPr>
      <w:bookmarkStart w:id="290" w:name="_Toc28887"/>
      <w:bookmarkStart w:id="291" w:name="_Toc12665"/>
      <w:r>
        <w:rPr>
          <w:rFonts w:hint="default" w:ascii="Times New Roman" w:hAnsi="Times New Roman" w:eastAsia="楷体" w:cs="Times New Roman"/>
          <w:b/>
          <w:bCs/>
          <w:sz w:val="32"/>
          <w:szCs w:val="32"/>
          <w:highlight w:val="none"/>
        </w:rPr>
        <w:t>16.文化旅游与文物保护</w:t>
      </w:r>
      <w:bookmarkEnd w:id="290"/>
      <w:bookmarkEnd w:id="291"/>
    </w:p>
    <w:p w14:paraId="63E31774">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292" w:name="_Toc13033"/>
      <w:bookmarkStart w:id="293" w:name="_Toc14732"/>
      <w:bookmarkStart w:id="294" w:name="_Toc17666"/>
      <w:r>
        <w:rPr>
          <w:rFonts w:hint="default" w:ascii="Times New Roman" w:hAnsi="Times New Roman" w:eastAsia="仿宋_GB2312" w:cs="Times New Roman"/>
          <w:b/>
          <w:sz w:val="32"/>
          <w:szCs w:val="32"/>
          <w:highlight w:val="none"/>
        </w:rPr>
        <w:t>16.1 西藏寺庙壁画保护修复技术研究与应用</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（项目类别：重点研发及转化；研究类型：共性关键技术；成果导向类型：技术应用导向；研究期限：原则上不超过3年；对口行业部门：文化旅游部门、文物部门）</w:t>
      </w:r>
      <w:bookmarkEnd w:id="292"/>
      <w:bookmarkEnd w:id="293"/>
      <w:bookmarkEnd w:id="294"/>
    </w:p>
    <w:p w14:paraId="1A079675">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开展西藏寺庙壁画病害现状调查，监测分析壁画保存环境；开展壁画制作材料与工艺分析研究；开展壁画壁画病害原因及机理研究；筛选壁画开裂、错位、空鼓、破碎病害修复方法和材料并进行现场试验；开展保护修复效果无损或微损监测方法研究；建立壁画开裂、错位、空鼓、破碎病害保护修复效果评估标准；开展壁画预防性保护研究。</w:t>
      </w:r>
    </w:p>
    <w:p w14:paraId="3023CDC3">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：研发适合于西藏环境的寺庙壁画颜料层加固材料及工艺1种；研发适合于西藏寺庙壁画特征的地仗层空鼓病害修复技术1项；示范性修复西藏寺庙壁画≥20.0m</w:t>
      </w:r>
      <w:r>
        <w:rPr>
          <w:rFonts w:hint="default" w:ascii="Times New Roman" w:hAnsi="Times New Roman" w:eastAsia="仿宋_GB2312" w:cs="Times New Roman"/>
          <w:bCs/>
          <w:sz w:val="32"/>
          <w:szCs w:val="32"/>
          <w:highlight w:val="none"/>
          <w:vertAlign w:val="superscript"/>
        </w:rPr>
        <w:t>2</w:t>
      </w:r>
      <w:r>
        <w:rPr>
          <w:rFonts w:hint="default" w:ascii="Times New Roman" w:hAnsi="Times New Roman" w:eastAsia="仿宋_GB2312" w:cs="Times New Roman"/>
          <w:bCs/>
          <w:sz w:val="32"/>
          <w:szCs w:val="32"/>
          <w:highlight w:val="none"/>
        </w:rPr>
        <w:t>。出版专著1部；申请发明专利≥2项；编制西藏寺庙壁画保护关键技术研发实验研究报告1份。</w:t>
      </w:r>
    </w:p>
    <w:p w14:paraId="689981B6">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西藏寺庙壁画；地仗层空鼓；颜料层起甲</w:t>
      </w:r>
    </w:p>
    <w:p w14:paraId="64121515">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24BFAB09">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295" w:name="_Toc30750"/>
      <w:bookmarkStart w:id="296" w:name="_Toc13809"/>
      <w:r>
        <w:rPr>
          <w:rFonts w:hint="default" w:ascii="Times New Roman" w:hAnsi="Times New Roman" w:eastAsia="仿宋_GB2312" w:cs="Times New Roman"/>
          <w:b/>
          <w:sz w:val="32"/>
          <w:szCs w:val="32"/>
          <w:highlight w:val="none"/>
        </w:rPr>
        <w:t>16.2 布达拉宫可移动文物微生物病害调查及治理研究</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（项目类别：重点研发及转化；研究类型：共性关键技术；成果导向类型：技术应用导向；研究期限：原则上不超过2年；对口行业部门：文化旅游部门、文物部门）</w:t>
      </w:r>
      <w:bookmarkEnd w:id="295"/>
      <w:bookmarkEnd w:id="296"/>
    </w:p>
    <w:p w14:paraId="68113B0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高原环境下可移动文物微生物病害防治需求，开展布达拉宫馆藏文物生物病害及主要环境微生物的调查研究，确认污染优势菌群，厘清环境微生物污染状况及变化规律；开展布达拉宫有机质文物生物劣化风险评估研究，建立高海拔区域可移动文物危害微生物综合检测评估与防治体系；研发高原环境下有机质文物优势种属霉菌高精细化检测装备；构建布达拉宫有机质文物微生物病害治理方法，研制移动式灭菌消杀装备并应用示范。</w:t>
      </w:r>
    </w:p>
    <w:p w14:paraId="781275AC">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布达拉宫馆藏文物主要保存环境空气浮游菌定期采样制度体系1套，每月采样≥1次；调查布达拉宫馆藏文物生物病害情况≥100件；完成有机质文物微生物劣化风险评估≥2种；研发高原环境下有机质文物优势种属霉菌分析检测装备1套，自动识别霉菌＞7种；研究布达拉宫有机质文物的微生物典型病害的治理方法及配方1个；研发移动式灭菌消杀装备1套，具备7种霉菌消杀抑制能力，消杀处理文物≥100件。申请发明专利2项；编制研究报告1份。</w:t>
      </w:r>
    </w:p>
    <w:p w14:paraId="77394A88">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布达拉宫；可移动文物；微生物病害</w:t>
      </w:r>
    </w:p>
    <w:p w14:paraId="6BED37C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06815DDB">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297" w:name="_Toc21251"/>
      <w:bookmarkStart w:id="298" w:name="_Toc22237"/>
      <w:r>
        <w:rPr>
          <w:rFonts w:hint="default" w:ascii="Times New Roman" w:hAnsi="Times New Roman" w:eastAsia="仿宋_GB2312" w:cs="Times New Roman"/>
          <w:b/>
          <w:sz w:val="32"/>
          <w:szCs w:val="32"/>
          <w:highlight w:val="none"/>
        </w:rPr>
        <w:t>16.3 西藏古建（布达拉宫）木构件防虫技术研究</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（项目类别：重点研发及转化；研究类型：共性关键技术；成果导向类型：技术应用导向；研究期限：原则上不超过2年；对口行业部门：文化旅游部门、文物部门）</w:t>
      </w:r>
      <w:bookmarkEnd w:id="297"/>
      <w:bookmarkEnd w:id="298"/>
    </w:p>
    <w:p w14:paraId="2BFA5395">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大规模收集布达拉宫蠹虫样本，鉴定节肢动物种类及分布，建立主要类群的图像识别系统；确认主要危害类群，鉴定危害类群的信息素；基于分离出的信息素化合物，进行封闭环境实验，评估信息素的引诱效果；基于实地环境的行为学实验，评估信息素对蠹虫的影响。</w:t>
      </w:r>
    </w:p>
    <w:p w14:paraId="3D65375F">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：建立主要危害类群的图像识别系统1套，识别成功率≥90%；鉴定主要危害蠹虫类群的信息素种类≥3种；研发蠹虫生物防治技术≥1套。申请发明专利≥1项，编制研究报告1份。</w:t>
      </w:r>
    </w:p>
    <w:p w14:paraId="6F0A12D9">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西藏古建筑；木构件；防虫技术</w:t>
      </w:r>
    </w:p>
    <w:p w14:paraId="7081F8C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4531E480">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299" w:name="_Toc17310"/>
      <w:bookmarkStart w:id="300" w:name="_Toc20150"/>
      <w:r>
        <w:rPr>
          <w:rFonts w:hint="default" w:ascii="Times New Roman" w:hAnsi="Times New Roman" w:eastAsia="仿宋_GB2312" w:cs="Times New Roman"/>
          <w:b/>
          <w:sz w:val="32"/>
          <w:szCs w:val="32"/>
          <w:highlight w:val="none"/>
        </w:rPr>
        <w:t>16.4 藏式古建筑外饰面传统保护材料研究与应用示范</w:t>
      </w:r>
      <w:r>
        <w:rPr>
          <w:rFonts w:hint="default" w:ascii="Times New Roman" w:hAnsi="Times New Roman" w:eastAsia="仿宋_GB2312" w:cs="Times New Roman"/>
          <w:bCs/>
          <w:sz w:val="32"/>
          <w:szCs w:val="32"/>
          <w:highlight w:val="none"/>
        </w:rPr>
        <w:t>（项目类别：重点研发及转化；研究类型：共性关键技术；成果导向类型：推广示范导向；研究期限：原则上不超过2年；对口行业部门：文化旅游部门、文物部门）</w:t>
      </w:r>
      <w:bookmarkEnd w:id="299"/>
      <w:bookmarkEnd w:id="300"/>
    </w:p>
    <w:p w14:paraId="2617E63B">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基于藏式古建筑外饰面材料使用历史与保存现状，提出藏式古建筑传统饰面材料科学认知方法；厘清传统外饰面抹灰材料的矿物类型与化学组成；厘清传统外饰面抹灰材料的物理力学性质与耐久性，研发可替代抹灰材料并应用示范。</w:t>
      </w:r>
    </w:p>
    <w:p w14:paraId="7DE8363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完成典型外饰面样品多元信息采集≥30个，建立样本信息数据库1个；提出藏式古建筑传统外饰面配方组成≥3种；研发外饰面可替代材料配方≥2组，耐久性≥1年，应用示范1处。申请发明专利2项；编制研究报告1份。</w:t>
      </w:r>
    </w:p>
    <w:p w14:paraId="507461C0">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藏式古建筑；外饰面；防护材料</w:t>
      </w:r>
    </w:p>
    <w:p w14:paraId="1BD6DC2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1CC81F4E">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301" w:name="_Toc3418"/>
      <w:bookmarkStart w:id="302" w:name="_Toc5126"/>
      <w:r>
        <w:rPr>
          <w:rFonts w:hint="default" w:ascii="Times New Roman" w:hAnsi="Times New Roman" w:eastAsia="仿宋_GB2312" w:cs="Times New Roman"/>
          <w:b/>
          <w:sz w:val="32"/>
          <w:szCs w:val="32"/>
          <w:highlight w:val="none"/>
        </w:rPr>
        <w:t>16.5 西藏高原新石器时代早期定居人群的生业、文化及贸易互动研究</w:t>
      </w:r>
      <w:r>
        <w:rPr>
          <w:rFonts w:hint="default" w:ascii="Times New Roman" w:hAnsi="Times New Roman" w:eastAsia="仿宋_GB2312" w:cs="Times New Roman"/>
          <w:bCs/>
          <w:sz w:val="32"/>
          <w:szCs w:val="32"/>
          <w:highlight w:val="none"/>
        </w:rPr>
        <w:t>（项目类别：重点研发及转化；研究类型：基础研究；成果导向类型：理论创新导向；研究期限：原则上不超过2年；对口行业部门：文化旅游部门、文物部门）</w:t>
      </w:r>
      <w:bookmarkEnd w:id="301"/>
      <w:bookmarkEnd w:id="302"/>
    </w:p>
    <w:p w14:paraId="4465BF1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基于拉颇和玛不错两个遗址的发掘成果，对发掘资料进行研究整理，开展出土文化与生物遗存的多学科综合分析，完善西藏高原新石器考古学文化谱系；挖掘西藏高原人群和家养动物早期的古DNA数据；厘清支撑人类定居的生业基础，开展高原早期人群食谱分析，勾勒4000年前跨高原的贸易网络。</w:t>
      </w:r>
    </w:p>
    <w:p w14:paraId="0E60A156">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制测年数据的西藏早期定居聚落年代数据集1个，数量≥100个；收集西藏早于距今4000年的人骨DNA数据≥5个；收集高原最早的家养动物古DNA数据≥5个；建立距今4500-3000年西藏古人食谱数据≥20个；建立高原古代大麦、小麦灌溉的碳同位素解释模型1套；完成距今4500-3000年青藏高原粮食、装饰品、陶器等物品流动的贸易网络草图1份；勾画西藏早期粟、黍、稻、大麦、小麦、黄牛、山羊、绵羊的扩散与传播路线图1份。编写专著1部；发表高水平论文3篇；编制研究报告2份。</w:t>
      </w:r>
    </w:p>
    <w:p w14:paraId="2C1A1AC3">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新石器时代；早期定居人群；交往交流交融</w:t>
      </w:r>
    </w:p>
    <w:p w14:paraId="00817F5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02FFC212">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303" w:name="_Toc30612"/>
      <w:bookmarkStart w:id="304" w:name="_Toc3863"/>
      <w:r>
        <w:rPr>
          <w:rFonts w:hint="default" w:ascii="Times New Roman" w:hAnsi="Times New Roman" w:eastAsia="仿宋_GB2312" w:cs="Times New Roman"/>
          <w:b/>
          <w:sz w:val="32"/>
          <w:szCs w:val="32"/>
          <w:highlight w:val="none"/>
        </w:rPr>
        <w:t>16.6 西藏文化旅游产业高质量发展路径研究</w:t>
      </w:r>
      <w:r>
        <w:rPr>
          <w:rFonts w:hint="default" w:ascii="Times New Roman" w:hAnsi="Times New Roman" w:eastAsia="仿宋_GB2312" w:cs="Times New Roman"/>
          <w:bCs/>
          <w:sz w:val="32"/>
          <w:szCs w:val="32"/>
          <w:highlight w:val="none"/>
        </w:rPr>
        <w:t>（项目类别：重点研发及转化；研究类型：战略研究；成果导向类型：理论创新导向；研究期限：原则上不超过2年；对口行业部门：文化旅游部门）</w:t>
      </w:r>
      <w:bookmarkEnd w:id="303"/>
      <w:bookmarkEnd w:id="304"/>
    </w:p>
    <w:p w14:paraId="28C4D14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分析西藏文化旅游产业发展的背景、历程、成就、发展条件，面临挑战及存在的问题，构建西藏文化旅游产业高质量发展的理论架构及发展模式；构建西藏文化旅游产业赋能乡村振兴评价、西藏文化产业与旅游产业融合程度评价、高原文化旅游产业可持续发展示范区建设评价指标体系；提出西藏文化旅游产业高质量发展对策与建议。</w:t>
      </w:r>
    </w:p>
    <w:p w14:paraId="219C901A">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构建西藏文化旅游产业高质量发展的理论架构及发展模式1套；构建西藏文化旅游产业赋能乡村振兴评价、西藏文化产业与旅游产业融合程度评价、高原文化旅游产业可持续发展示范区建设评价指标体系3套；提交西藏文化旅游产业高质量发展建议决策咨询报告1份。</w:t>
      </w:r>
    </w:p>
    <w:p w14:paraId="0E510CB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文化旅游产业；高质量发展路径</w:t>
      </w:r>
    </w:p>
    <w:p w14:paraId="566109A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资助强度原则上不超过50万元。</w:t>
      </w:r>
    </w:p>
    <w:p w14:paraId="63BC2CF6">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305" w:name="_Toc8250"/>
      <w:bookmarkStart w:id="306" w:name="_Toc15463"/>
      <w:r>
        <w:rPr>
          <w:rFonts w:hint="default" w:ascii="Times New Roman" w:hAnsi="Times New Roman" w:eastAsia="仿宋_GB2312" w:cs="Times New Roman"/>
          <w:b/>
          <w:sz w:val="32"/>
          <w:szCs w:val="32"/>
          <w:highlight w:val="none"/>
        </w:rPr>
        <w:t>16.7 川藏交通线路与文旅融合服务平台关键集成技术研究与应用示范</w:t>
      </w:r>
      <w:r>
        <w:rPr>
          <w:rFonts w:hint="default" w:ascii="Times New Roman" w:hAnsi="Times New Roman" w:eastAsia="仿宋_GB2312" w:cs="Times New Roman"/>
          <w:bCs/>
          <w:sz w:val="32"/>
          <w:szCs w:val="32"/>
          <w:highlight w:val="none"/>
        </w:rPr>
        <w:t>（项目类别：技术创新引导；研究类型：应用基础研究；成果导向类型：市场应用导向；研究期限：原则上不超过2年；对口行业部门：发展改革部门、文化旅游部门）</w:t>
      </w:r>
      <w:bookmarkEnd w:id="305"/>
      <w:bookmarkEnd w:id="306"/>
    </w:p>
    <w:p w14:paraId="4515C11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川藏交通线路的文旅融合发展需要，研究沿川藏交通线路的遥感数据、地理位置数据、“吃、住、游”等多源异构数据的交通线路与文旅融合人工智能算法，提取川藏交通沿线与文旅时空融合的图谱特征，建立川藏交通沿线与文旅融合模型与方法；突破影响文旅融合的交通线路地质灾害预测预警、导常信息自动汇集与智能推送、旅游线路与旅游服务匹配和智能推荐等关键技术，研制集3S技术、交旅融合、沉浸式、人工智能、旅游服务供给供需匹配为一体的新一代智慧旅游示范服务平台，并应用示范。</w:t>
      </w:r>
    </w:p>
    <w:p w14:paraId="6E9C91FF">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制出适应川藏交通线路与文旅融合的新一代智慧服务平台技术体系1套，示范应用场景≥3个，服务平台处理并发量≥300，交通线路与文旅融合的特征提取精度≥90%；突破交通线路与文旅融合的关键技术≥5项，构建相关规范与标准≥1项，研制交旅知识图谱系统1套，建立川藏交通线路与文旅融合的数字高程平台1个。申请发明专利3项；编制研究报告2份。</w:t>
      </w:r>
    </w:p>
    <w:p w14:paraId="0799E843">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川藏交通线路；文旅融合；数字高程平台</w:t>
      </w:r>
    </w:p>
    <w:p w14:paraId="3670194C">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财政资金资助强度原则上不超过100万元；申报单位自筹资金与财政资金比例不低于1:1。</w:t>
      </w:r>
    </w:p>
    <w:p w14:paraId="058752FA">
      <w:pPr>
        <w:pStyle w:val="8"/>
        <w:adjustRightInd w:val="0"/>
        <w:snapToGrid w:val="0"/>
        <w:spacing w:line="576" w:lineRule="exact"/>
        <w:ind w:left="0" w:leftChars="0" w:firstLine="643" w:firstLineChars="200"/>
        <w:outlineLvl w:val="0"/>
        <w:rPr>
          <w:rFonts w:hint="default" w:ascii="Times New Roman" w:hAnsi="Times New Roman" w:eastAsia="楷体" w:cs="Times New Roman"/>
          <w:b/>
          <w:bCs/>
          <w:sz w:val="32"/>
          <w:szCs w:val="32"/>
          <w:highlight w:val="none"/>
        </w:rPr>
      </w:pPr>
      <w:bookmarkStart w:id="307" w:name="_Toc20538"/>
      <w:bookmarkStart w:id="308" w:name="_Toc16794"/>
      <w:r>
        <w:rPr>
          <w:rFonts w:hint="default" w:ascii="Times New Roman" w:hAnsi="Times New Roman" w:eastAsia="楷体" w:cs="Times New Roman"/>
          <w:b/>
          <w:bCs/>
          <w:sz w:val="32"/>
          <w:szCs w:val="32"/>
          <w:highlight w:val="none"/>
        </w:rPr>
        <w:t>17.现代服务业</w:t>
      </w:r>
      <w:bookmarkEnd w:id="307"/>
      <w:bookmarkEnd w:id="308"/>
    </w:p>
    <w:p w14:paraId="3386F68C">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09" w:name="_Toc5810"/>
      <w:bookmarkStart w:id="310" w:name="_Toc23663"/>
      <w:r>
        <w:rPr>
          <w:rFonts w:hint="default" w:ascii="Times New Roman" w:hAnsi="Times New Roman" w:eastAsia="仿宋_GB2312" w:cs="Times New Roman"/>
          <w:b/>
          <w:sz w:val="32"/>
          <w:szCs w:val="32"/>
          <w:highlight w:val="none"/>
        </w:rPr>
        <w:t>17.1 科学数据支撑西藏区域发展路径研究</w:t>
      </w:r>
      <w:r>
        <w:rPr>
          <w:rFonts w:hint="default" w:ascii="Times New Roman" w:hAnsi="Times New Roman" w:eastAsia="仿宋_GB2312" w:cs="Times New Roman"/>
          <w:bCs/>
          <w:sz w:val="32"/>
          <w:szCs w:val="32"/>
          <w:highlight w:val="none"/>
        </w:rPr>
        <w:t>（项目类别：重点研发及转化；研究类型：战略研究；成果导向类型：理论创新导向；研究期限：原则上不超过2年；对口行业部门：经济和信息化部门、科技部门）</w:t>
      </w:r>
      <w:bookmarkEnd w:id="309"/>
      <w:bookmarkEnd w:id="310"/>
    </w:p>
    <w:p w14:paraId="5BAD1566">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：系统梳理西藏当前科学数据支撑区域发展的基础和能力，分析存在问题和瓶颈，剖析其产生原因；提出多学科数据编目编码规则和科学数据汇交规范；提出科学数据治理及支撑西藏区域发展的路径和政策建议。</w:t>
      </w:r>
    </w:p>
    <w:p w14:paraId="1A1AE145">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：建立西藏多学科数据编目编码规则1套，科学数据汇交规范1套；编制西藏科学数据支撑区域发展报告1份；编制科学数据治理及支撑西藏区域发展的路径和政策建议1份。发表高水平论文1篇。</w:t>
      </w:r>
    </w:p>
    <w:p w14:paraId="1440C72C">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科学数据；西藏区域发展</w:t>
      </w:r>
    </w:p>
    <w:p w14:paraId="142591D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资助强度原则上不超过50万元。</w:t>
      </w:r>
    </w:p>
    <w:p w14:paraId="0057C690">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11" w:name="_Toc32212"/>
      <w:bookmarkStart w:id="312" w:name="_Toc15489"/>
      <w:r>
        <w:rPr>
          <w:rFonts w:hint="default" w:ascii="Times New Roman" w:hAnsi="Times New Roman" w:eastAsia="仿宋_GB2312" w:cs="Times New Roman"/>
          <w:b/>
          <w:sz w:val="32"/>
          <w:szCs w:val="32"/>
          <w:highlight w:val="none"/>
        </w:rPr>
        <w:t>17.2 西藏天文选址关键技术研究</w:t>
      </w:r>
      <w:r>
        <w:rPr>
          <w:rFonts w:hint="default" w:ascii="Times New Roman" w:hAnsi="Times New Roman" w:eastAsia="仿宋_GB2312" w:cs="Times New Roman"/>
          <w:bCs/>
          <w:sz w:val="32"/>
          <w:szCs w:val="32"/>
          <w:highlight w:val="none"/>
        </w:rPr>
        <w:t>（项目类别：基地与人才；研究类型：应用基础研究；成果导向类型：技术应用导向；研究期限：原则上不超过2年；对口行业部门：自然资源部门）</w:t>
      </w:r>
      <w:bookmarkEnd w:id="311"/>
      <w:bookmarkEnd w:id="312"/>
    </w:p>
    <w:p w14:paraId="4269284D">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西藏大学宇宙线开放实验室，建立高寒高海拔区域多波段台址综合勘测体系及标准；研发适用于高寒高海拔地区的多波段台址数据获取和数据融合处理技术；进行西藏潜在天文台址搜寻，建立西藏天文台址环境全要素数据库，绘制西藏天文选址图集。</w:t>
      </w:r>
    </w:p>
    <w:p w14:paraId="573BEF55">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高寒高海拔区域多波段台址综合勘测体系及标准1套；建立高寒高海拔区域多波段天文台址数据获取技术体系1套，研制多波段天文台址探测装备1套，误差≤5%，探测准确率≥90%；建立西藏区域天文台址环境全要素的数据库1个，绘制西藏天文选址图集1套。申请发明专利1项；编制研究报告1份。</w:t>
      </w:r>
    </w:p>
    <w:p w14:paraId="3159848B">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西藏天文选址</w:t>
      </w:r>
    </w:p>
    <w:p w14:paraId="523E9B37">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bookmarkStart w:id="313" w:name="_Toc23631"/>
    </w:p>
    <w:p w14:paraId="46D57B33">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14" w:name="_Toc7932"/>
      <w:r>
        <w:rPr>
          <w:rFonts w:hint="default" w:ascii="Times New Roman" w:hAnsi="Times New Roman" w:eastAsia="仿宋_GB2312" w:cs="Times New Roman"/>
          <w:b/>
          <w:sz w:val="32"/>
          <w:szCs w:val="32"/>
          <w:highlight w:val="none"/>
        </w:rPr>
        <w:t>17.3 西藏区域科技创新体系构建与产业协同发展研究</w:t>
      </w:r>
      <w:r>
        <w:rPr>
          <w:rFonts w:hint="default" w:ascii="Times New Roman" w:hAnsi="Times New Roman" w:eastAsia="仿宋_GB2312" w:cs="Times New Roman"/>
          <w:bCs/>
          <w:sz w:val="32"/>
          <w:szCs w:val="32"/>
          <w:highlight w:val="none"/>
        </w:rPr>
        <w:t>（项目类别：重点研发及转化；研究类型：战略研究；成果导向类型：技术应用导向；研究期限：原则上不超过2年；对口行业部门：经济和信息化部门、科技部门）</w:t>
      </w:r>
      <w:bookmarkEnd w:id="313"/>
      <w:bookmarkEnd w:id="314"/>
    </w:p>
    <w:p w14:paraId="06E434CA">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 xml:space="preserve">围绕自治区“一核一圈两带三区”发展新格局，分类构造创新驱动核心区、示范区、培育区的区域科技创新体系。研究西藏区域技术创新、成果转化、产业布局等“链式”环节的联动合作机制，分析科技创新与产业发展复合系统的协同度，探究协同度的影响因素，建立共生网络、知识网络、创新网络、产业网络以及价值网络等，形成西藏科技创新与产业协同机制，提高区域科技创新能力，提出推动西藏区域科技创新体系构建与产业协同发展的对策建议。 </w:t>
      </w:r>
    </w:p>
    <w:p w14:paraId="7BC9D404">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构建区域创新体系与产业协同发展知识图谱1套；提出区域创新体系与产业协同发展政策建议1份。发表高水平论文1篇；登记软件著作权2件。</w:t>
      </w:r>
    </w:p>
    <w:p w14:paraId="08D784DC">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区域科技创新体系；科技创新与产业协调发展</w:t>
      </w:r>
    </w:p>
    <w:p w14:paraId="4F10928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资助强度原则上不超过50万元。</w:t>
      </w:r>
    </w:p>
    <w:p w14:paraId="49D173F8">
      <w:pPr>
        <w:adjustRightInd w:val="0"/>
        <w:snapToGrid w:val="0"/>
        <w:spacing w:line="576" w:lineRule="exact"/>
        <w:ind w:firstLine="643" w:firstLineChars="200"/>
        <w:outlineLvl w:val="2"/>
        <w:rPr>
          <w:rFonts w:hint="default" w:ascii="Times New Roman" w:hAnsi="Times New Roman" w:eastAsia="仿宋_GB2312" w:cs="Times New Roman"/>
          <w:sz w:val="32"/>
          <w:szCs w:val="32"/>
          <w:highlight w:val="none"/>
        </w:rPr>
      </w:pPr>
      <w:bookmarkStart w:id="315" w:name="_Toc25935"/>
      <w:r>
        <w:rPr>
          <w:rFonts w:hint="default" w:ascii="Times New Roman" w:hAnsi="Times New Roman" w:eastAsia="仿宋_GB2312" w:cs="Times New Roman"/>
          <w:b/>
          <w:bCs/>
          <w:sz w:val="32"/>
          <w:szCs w:val="32"/>
          <w:highlight w:val="none"/>
        </w:rPr>
        <w:t>17.4 西藏自治区国土空间规划（2021-2035年）目标实现的过程模拟与路径体系构建</w:t>
      </w:r>
      <w:r>
        <w:rPr>
          <w:rFonts w:hint="default" w:ascii="Times New Roman" w:hAnsi="Times New Roman" w:eastAsia="仿宋_GB2312" w:cs="Times New Roman"/>
          <w:bCs/>
          <w:sz w:val="32"/>
          <w:szCs w:val="32"/>
          <w:highlight w:val="none"/>
        </w:rPr>
        <w:t>（项目类别：重点研发及转化；研究类型：应用基础研究；成果导向类型：理论创新导向；研究期限：原则上不超过2年；对口行业部门：自然资源部门）</w:t>
      </w:r>
      <w:bookmarkEnd w:id="315"/>
    </w:p>
    <w:p w14:paraId="035ADCC5">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以西藏自治区国土空间规划（2021-2035年）为基础，揭示自治区国土空间规划目标实现机理与需求；设定国土空间规划目标实现情景并构建过程模拟模型；以农地整治、生态环境监测与评估为基础，研究自治区国土空间规划目标实现路径；按照“法律法规-监督评估-技术标准”，构建自治区国土空间规划目标实现保障调控体系。</w:t>
      </w:r>
    </w:p>
    <w:p w14:paraId="4FD425B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自治区国土空间规划目标实现过程模拟体系1套；建立自治区国土空间规划目标实现路径体系1套；建立自治区国土空间规划目标实现保障调控体系1套。发表高水平论文2篇；申请发明专利2项；提交决策咨询报告≥3份；编制研究报告1份。</w:t>
      </w:r>
    </w:p>
    <w:p w14:paraId="18B7C78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国土空间规划；目标实现机理；过程模拟</w:t>
      </w:r>
    </w:p>
    <w:p w14:paraId="5D6D7A86">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财政资金资助强度原则上不超过100万元。</w:t>
      </w:r>
    </w:p>
    <w:p w14:paraId="4C025EA4">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316" w:name="_Toc19623"/>
      <w:r>
        <w:rPr>
          <w:rFonts w:hint="default" w:ascii="Times New Roman" w:hAnsi="Times New Roman" w:eastAsia="仿宋_GB2312" w:cs="Times New Roman"/>
          <w:b/>
          <w:bCs/>
          <w:sz w:val="32"/>
          <w:szCs w:val="32"/>
          <w:highlight w:val="none"/>
        </w:rPr>
        <w:t>17.5 西藏科普微视频制作与推广</w:t>
      </w:r>
      <w:r>
        <w:rPr>
          <w:rFonts w:hint="default" w:ascii="Times New Roman" w:hAnsi="Times New Roman" w:eastAsia="仿宋_GB2312" w:cs="Times New Roman"/>
          <w:bCs/>
          <w:sz w:val="32"/>
          <w:szCs w:val="32"/>
          <w:highlight w:val="none"/>
        </w:rPr>
        <w:t>（项目类别：重点研发及转化；研究类型：战略研究；成果导向类型：技术应用导向；研究期限：原则上不超过1年；对口行业部门：科技部门）</w:t>
      </w:r>
      <w:bookmarkEnd w:id="316"/>
    </w:p>
    <w:p w14:paraId="11F58C0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总结西藏科技创新、生态文明建设、自然灾害防治、乡村振兴、高原人群健康等工作成效，梳理分析相关领域科技攻关形成的新方法新技术，利用智能技术、虚拟现实技术和动画、图表、实验、互动等多种视听表现手法，制作西藏科技创新、生态文明建设、自然灾害防治、乡村振兴、高原人群健康等科普微视频，编制配套的科普宣传手册，并开展科普宣传活动。</w:t>
      </w:r>
    </w:p>
    <w:p w14:paraId="1408AE59">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制作西藏科技创新、生态文明建设、自然灾害防治、乡村振兴、高原人群健康等领域科普微视频各2部（藏汉双语），时长≥10分钟/部，视频分辨率1080P，科普视频在抖音、哔哩哔哩等主流媒体平台播放量≥100万次；相关领域科普宣传手册各1份；开展科普宣传≥10次，受众≥10000人次。编制研究报告1份。</w:t>
      </w:r>
    </w:p>
    <w:p w14:paraId="2C1557B6">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科技创新，生态文明建设，自然灾害防治，乡村振兴，高原人群健康，科普微视频</w:t>
      </w:r>
    </w:p>
    <w:p w14:paraId="49D2B09E">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32CE6C86">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317" w:name="_Toc154"/>
      <w:r>
        <w:rPr>
          <w:rFonts w:hint="default" w:ascii="Times New Roman" w:hAnsi="Times New Roman" w:eastAsia="仿宋_GB2312" w:cs="Times New Roman"/>
          <w:b/>
          <w:sz w:val="32"/>
          <w:szCs w:val="32"/>
          <w:highlight w:val="none"/>
        </w:rPr>
        <w:t>17.6 乡村地域系统视角下西藏乡村发展演化与振兴路径研究</w:t>
      </w:r>
      <w:r>
        <w:rPr>
          <w:rFonts w:hint="default" w:ascii="Times New Roman" w:hAnsi="Times New Roman" w:eastAsia="仿宋_GB2312" w:cs="Times New Roman"/>
          <w:bCs/>
          <w:sz w:val="32"/>
          <w:szCs w:val="32"/>
          <w:highlight w:val="none"/>
        </w:rPr>
        <w:t>（项目类别：重点研发及转化；研究类型：战略研究；成果导向类型：技术应用导向；研究期限：原则上不超过1年；对口行业部门：农业部门）</w:t>
      </w:r>
      <w:bookmarkEnd w:id="317"/>
    </w:p>
    <w:p w14:paraId="3426235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从地域系统和乡村振兴系统关联角度构建评价指标体系，分析西藏乡村时空演化，评价西藏乡村发展水平，揭示乡村振兴的地域主导功能时空演化规律，厘清西藏乡村振兴影响因素；构建分区指标体系，对西藏乡村地域主导功能进行分区分类；提出彰显人、地、业、城关系特征的乡村振兴可持续发展路径。</w:t>
      </w:r>
    </w:p>
    <w:p w14:paraId="36260E68">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构建西藏乡村振兴水平、地域功能评价指标体系1套；编制西藏乡村振兴水平评价结果报告1份；编制西藏乡村地域功能评价结果和分区分类方案1份；构建农民农村共同富裕评价指标体系1套；提出西藏乡村振兴可持续发展模式1套。发表高水平论文2篇；编制研究报告1份。</w:t>
      </w:r>
    </w:p>
    <w:p w14:paraId="6D036ACB">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乡村地域系统；乡村振兴；共同富裕</w:t>
      </w:r>
    </w:p>
    <w:p w14:paraId="3724E4BC">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经费需求：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资助强度原则上不超过50万元。</w:t>
      </w:r>
    </w:p>
    <w:p w14:paraId="1D67C4DC">
      <w:pPr>
        <w:pStyle w:val="8"/>
        <w:adjustRightInd w:val="0"/>
        <w:snapToGrid w:val="0"/>
        <w:spacing w:line="576" w:lineRule="exact"/>
        <w:ind w:left="0" w:leftChars="0" w:firstLine="643" w:firstLineChars="200"/>
        <w:outlineLvl w:val="0"/>
        <w:rPr>
          <w:rFonts w:hint="default" w:ascii="Times New Roman" w:hAnsi="Times New Roman" w:eastAsia="楷体" w:cs="Times New Roman"/>
          <w:b/>
          <w:bCs/>
          <w:sz w:val="32"/>
          <w:szCs w:val="32"/>
          <w:highlight w:val="none"/>
        </w:rPr>
      </w:pPr>
      <w:bookmarkStart w:id="318" w:name="_Toc7167"/>
      <w:bookmarkStart w:id="319" w:name="_Toc18854"/>
      <w:r>
        <w:rPr>
          <w:rFonts w:hint="default" w:ascii="Times New Roman" w:hAnsi="Times New Roman" w:eastAsia="楷体" w:cs="Times New Roman"/>
          <w:b/>
          <w:bCs/>
          <w:sz w:val="32"/>
          <w:szCs w:val="32"/>
          <w:highlight w:val="none"/>
        </w:rPr>
        <w:t>18.现代市场监管与质量提升</w:t>
      </w:r>
      <w:bookmarkEnd w:id="318"/>
      <w:bookmarkEnd w:id="319"/>
    </w:p>
    <w:p w14:paraId="30F7E71E">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320" w:name="_Toc1158"/>
      <w:bookmarkStart w:id="321" w:name="_Toc29045"/>
      <w:r>
        <w:rPr>
          <w:rFonts w:hint="default" w:ascii="Times New Roman" w:hAnsi="Times New Roman" w:eastAsia="仿宋_GB2312" w:cs="Times New Roman"/>
          <w:b/>
          <w:sz w:val="32"/>
          <w:szCs w:val="32"/>
          <w:highlight w:val="none"/>
        </w:rPr>
        <w:t>18.1 西藏发酵食品微生物功能挖掘与应用研究</w:t>
      </w:r>
      <w:r>
        <w:rPr>
          <w:rFonts w:hint="default" w:ascii="Times New Roman" w:hAnsi="Times New Roman" w:eastAsia="仿宋_GB2312" w:cs="Times New Roman"/>
          <w:bCs/>
          <w:sz w:val="32"/>
          <w:szCs w:val="32"/>
          <w:highlight w:val="none"/>
        </w:rPr>
        <w:t>（项目类别：基地与人才；研究类型：现代工程技术；成果导向类型：市场应用导向；研究期限：原则上不超过2年；对口行业部门：农业农村部门）</w:t>
      </w:r>
      <w:bookmarkEnd w:id="320"/>
      <w:bookmarkEnd w:id="321"/>
    </w:p>
    <w:p w14:paraId="316A3068">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依托西藏传统发酵食品微生物重点实验室（筹），收集西藏传统发酵食品微生物资源，构建综合资源库；开展西藏功能微生物的功效及抗逆机制研究，阐明菌株在调节肠道菌群、抗氧化等特定功能代谢机制，筛选西藏本土优势功能微生物；研究筛选功能菌的抗逆基因，阐明菌株的抗逆机理，建立微生物耐酸、耐微氧等抗逆特性评价方法；开展菌株发酵特征分析、发酵稳定性保持、生产工艺条件优化等研究，研制西藏特色发酵食品。</w:t>
      </w:r>
    </w:p>
    <w:p w14:paraId="51CFDCB3">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构建涵盖微生物菌种资源与生物信息、化合物及安全性特征信息的综合资源库1个，菌株≥300株；建立降低高血糖、改善肠道炎症等功能菌株的筛选方法1套，筛选本土功能性微生物菌株≥2株；开发功能微生物菌剂生产及应用关键工艺技术≥2项；研发功能菌剂及其应用新产品≥2个。申请发明专利≥1项；编制研究报告1份。</w:t>
      </w:r>
    </w:p>
    <w:p w14:paraId="2E528D7B">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：发酵食品；微生物；功能挖掘</w:t>
      </w:r>
    </w:p>
    <w:p w14:paraId="300A61FB">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：财政资金资助强度原则上不超过200万元。</w:t>
      </w:r>
    </w:p>
    <w:p w14:paraId="195D99CD">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322" w:name="_Toc14713"/>
      <w:bookmarkStart w:id="323" w:name="_Toc17151"/>
      <w:r>
        <w:rPr>
          <w:rFonts w:hint="default" w:ascii="Times New Roman" w:hAnsi="Times New Roman" w:eastAsia="仿宋_GB2312" w:cs="Times New Roman"/>
          <w:b/>
          <w:sz w:val="32"/>
          <w:szCs w:val="32"/>
          <w:highlight w:val="none"/>
        </w:rPr>
        <w:t>18.2 昌都葡萄全产业链标准体系建设</w:t>
      </w:r>
      <w:r>
        <w:rPr>
          <w:rFonts w:hint="default" w:ascii="Times New Roman" w:hAnsi="Times New Roman" w:eastAsia="仿宋_GB2312" w:cs="Times New Roman"/>
          <w:bCs/>
          <w:sz w:val="32"/>
          <w:szCs w:val="32"/>
          <w:highlight w:val="none"/>
        </w:rPr>
        <w:t>（项目类别：基地与人才；研究类型：现代工程技术；成果导向类型：推广示范导向；研究期限：原则上不超过2年；对口行业部门：农业农村部门）</w:t>
      </w:r>
      <w:bookmarkEnd w:id="322"/>
      <w:bookmarkEnd w:id="323"/>
    </w:p>
    <w:p w14:paraId="36E2091E">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依托西藏</w:t>
      </w:r>
      <w:r>
        <w:rPr>
          <w:rFonts w:hint="default" w:ascii="Times New Roman" w:hAnsi="Times New Roman" w:eastAsia="仿宋_GB2312" w:cs="Times New Roman"/>
          <w:sz w:val="32"/>
          <w:szCs w:val="32"/>
          <w:highlight w:val="none"/>
          <w:lang w:val="en-US" w:eastAsia="zh-CN"/>
        </w:rPr>
        <w:t>农畜产品工程技术研究中心</w:t>
      </w:r>
      <w:r>
        <w:rPr>
          <w:rFonts w:hint="default" w:ascii="Times New Roman" w:hAnsi="Times New Roman" w:eastAsia="仿宋_GB2312" w:cs="Times New Roman"/>
          <w:sz w:val="32"/>
          <w:szCs w:val="32"/>
          <w:highlight w:val="none"/>
        </w:rPr>
        <w:t>，构建覆盖产地环境、品种品质、投入品管控、生产栽培、产品质量、储运保鲜、包装标识、分等分级等关键环节的昌都葡萄全产业链标准体系；基于昌都葡萄标准综合体和生产模式，开展风险管控研究，并推广应用。</w:t>
      </w:r>
    </w:p>
    <w:p w14:paraId="18848DDB">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培育全国名特优新、绿色、有机和地理标志农产品</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6个；构建昌都葡萄全产业链标准体系1套；编制全产业链标准体系表1套；编制昌都葡萄标准综合体和相关生产模式图、明白纸和风险管控手册1份；打造昌都葡萄全产业链标准化基地</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3家，制修订标准</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5项。申请发明专利</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2项，授权发明专利2项；编制研究报告1份。</w:t>
      </w:r>
    </w:p>
    <w:p w14:paraId="3042C8C0">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 w:val="0"/>
          <w:bCs w:val="0"/>
          <w:sz w:val="32"/>
          <w:szCs w:val="32"/>
          <w:highlight w:val="none"/>
        </w:rPr>
        <w:t>昌都</w:t>
      </w:r>
      <w:r>
        <w:rPr>
          <w:rFonts w:hint="default" w:ascii="Times New Roman" w:hAnsi="Times New Roman" w:eastAsia="仿宋_GB2312" w:cs="Times New Roman"/>
          <w:sz w:val="32"/>
          <w:szCs w:val="32"/>
          <w:highlight w:val="none"/>
        </w:rPr>
        <w:t>葡萄；</w:t>
      </w:r>
      <w:r>
        <w:rPr>
          <w:rFonts w:hint="default" w:ascii="Times New Roman" w:hAnsi="Times New Roman" w:eastAsia="仿宋_GB2312" w:cs="Times New Roman"/>
          <w:bCs/>
          <w:sz w:val="32"/>
          <w:szCs w:val="32"/>
          <w:highlight w:val="none"/>
        </w:rPr>
        <w:t>全产业链</w:t>
      </w:r>
      <w:r>
        <w:rPr>
          <w:rFonts w:hint="default" w:ascii="Times New Roman" w:hAnsi="Times New Roman" w:eastAsia="仿宋_GB2312" w:cs="Times New Roman"/>
          <w:sz w:val="32"/>
          <w:szCs w:val="32"/>
          <w:highlight w:val="none"/>
        </w:rPr>
        <w:t>标准体系</w:t>
      </w:r>
    </w:p>
    <w:p w14:paraId="0D1C3E74">
      <w:pPr>
        <w:pStyle w:val="8"/>
        <w:adjustRightInd w:val="0"/>
        <w:snapToGrid w:val="0"/>
        <w:spacing w:line="576" w:lineRule="exact"/>
        <w:ind w:left="0" w:leftChars="0"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0F948D4F">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324" w:name="_Toc13048"/>
      <w:bookmarkStart w:id="325" w:name="_Toc3952"/>
      <w:r>
        <w:rPr>
          <w:rFonts w:hint="default" w:ascii="Times New Roman" w:hAnsi="Times New Roman" w:eastAsia="仿宋_GB2312" w:cs="Times New Roman"/>
          <w:b/>
          <w:sz w:val="32"/>
          <w:szCs w:val="32"/>
          <w:highlight w:val="none"/>
        </w:rPr>
        <w:t>18.3 青稞、牦牛肉、牦牛乳、藏羊肉、葡萄等特色农产品品质评价与控制技术</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（项目类别：重点研发及转化；研究类型：共性关键技术；成果导向类型：技术应用导向；研究期限：原则上不超过2年；对口行业部门：农业农村部门、药品监督管理部门）</w:t>
      </w:r>
      <w:bookmarkEnd w:id="324"/>
      <w:bookmarkEnd w:id="325"/>
    </w:p>
    <w:p w14:paraId="50FDC6C5">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bCs/>
          <w:sz w:val="32"/>
          <w:szCs w:val="32"/>
          <w:highlight w:val="none"/>
        </w:rPr>
        <w:t>研发青稞、牦牛肉、牦牛乳、藏羊肉、葡萄等特色农产品特征品质指标筛查与确证技术，评价与质量控制技术，明确品质指纹图谱，构建品质数据库和产品分等分级体系；阐明特色农产品的关键品质因子形成机制，明确关键质量控制点与产地环境的关联性；制定特色农产品品质评价与质量控制技术标准。</w:t>
      </w:r>
    </w:p>
    <w:p w14:paraId="32BF60D0">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bCs/>
          <w:sz w:val="32"/>
          <w:szCs w:val="32"/>
          <w:highlight w:val="none"/>
        </w:rPr>
        <w:t>围绕青稞、牦牛肉、牦牛乳、藏羊肉、葡萄等特色农产品，建立特征品质指标筛查与确证技术1项，品质指纹图谱1套，品质数据库1个，质量评价和产品分等分级标准≥20个；建立特色农产品关键品质控制点确证技术1项；制定特色农产品品质评价与质量控制技术≥8个，并进行技术培训与示范。申请发明专利≥2项；编制研究报告5份。</w:t>
      </w:r>
    </w:p>
    <w:p w14:paraId="72F1DEF4">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特色农产品；品质评价；控制技术</w:t>
      </w:r>
    </w:p>
    <w:p w14:paraId="44033D36">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财政资金资助强度原则上不超过500万元。</w:t>
      </w:r>
    </w:p>
    <w:p w14:paraId="4B502326">
      <w:pPr>
        <w:keepNext w:val="0"/>
        <w:keepLines w:val="0"/>
        <w:pageBreakBefore w:val="0"/>
        <w:widowControl w:val="0"/>
        <w:kinsoku/>
        <w:wordWrap/>
        <w:overflowPunct/>
        <w:topLinePunct w:val="0"/>
        <w:autoSpaceDE/>
        <w:autoSpaceDN/>
        <w:bidi w:val="0"/>
        <w:adjustRightInd w:val="0"/>
        <w:snapToGrid w:val="0"/>
        <w:spacing w:line="576" w:lineRule="exact"/>
        <w:ind w:firstLine="643" w:firstLineChars="200"/>
        <w:textAlignment w:val="auto"/>
        <w:outlineLvl w:val="2"/>
        <w:rPr>
          <w:rFonts w:hint="default" w:ascii="Times New Roman" w:hAnsi="Times New Roman" w:eastAsia="仿宋_GB2312" w:cs="Times New Roman"/>
          <w:b/>
          <w:bCs/>
          <w:sz w:val="32"/>
          <w:szCs w:val="32"/>
          <w:highlight w:val="none"/>
        </w:rPr>
      </w:pPr>
      <w:bookmarkStart w:id="326" w:name="_Toc4517"/>
      <w:r>
        <w:rPr>
          <w:rFonts w:hint="default" w:ascii="Times New Roman" w:hAnsi="Times New Roman" w:eastAsia="仿宋_GB2312" w:cs="Times New Roman"/>
          <w:b/>
          <w:bCs/>
          <w:sz w:val="32"/>
          <w:szCs w:val="32"/>
          <w:highlight w:val="none"/>
        </w:rPr>
        <w:t>1</w:t>
      </w:r>
      <w:r>
        <w:rPr>
          <w:rFonts w:hint="default" w:ascii="Times New Roman" w:hAnsi="Times New Roman" w:eastAsia="仿宋_GB2312" w:cs="Times New Roman"/>
          <w:b/>
          <w:bCs/>
          <w:sz w:val="32"/>
          <w:szCs w:val="32"/>
          <w:highlight w:val="none"/>
          <w:lang w:val="en-US" w:eastAsia="zh-CN"/>
        </w:rPr>
        <w:t>8</w:t>
      </w:r>
      <w:r>
        <w:rPr>
          <w:rFonts w:hint="default" w:ascii="Times New Roman" w:hAnsi="Times New Roman" w:eastAsia="仿宋_GB2312" w:cs="Times New Roman"/>
          <w:b/>
          <w:bCs/>
          <w:sz w:val="32"/>
          <w:szCs w:val="32"/>
          <w:highlight w:val="none"/>
        </w:rPr>
        <w:t>.4 15个藏药品种质量标准制修订研究</w:t>
      </w:r>
      <w:r>
        <w:rPr>
          <w:rFonts w:hint="default" w:ascii="Times New Roman" w:hAnsi="Times New Roman" w:eastAsia="仿宋_GB2312" w:cs="Times New Roman"/>
          <w:bCs/>
          <w:sz w:val="32"/>
          <w:szCs w:val="32"/>
          <w:highlight w:val="none"/>
        </w:rPr>
        <w:t>（项目类别：重点研发及转化；研究类型：应用基础研究；成果导向类型：市场应用导向；研究期限：原则上不超过2年；对口行业部门：药品监督管理部门）</w:t>
      </w:r>
      <w:bookmarkEnd w:id="326"/>
    </w:p>
    <w:p w14:paraId="5C613D2C">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探索建立属性相关性强、代表性好的藏药材（饮片）质量评价指标体系；建立适用性强、可反映产品真伪优劣、质量可控的检测技术；开展藏紫菀等11个藏药材（饮片）标准制修订研究，修订安神丸等4个国药准字号藏成药品种标准；筛选2个藏药材（饮片）开展化学成分研究，筛选1个处方中含毒性药材的藏成药开展毒性成分限量检测方法研究。</w:t>
      </w:r>
    </w:p>
    <w:p w14:paraId="1974AF0F">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sz w:val="32"/>
          <w:szCs w:val="32"/>
          <w:highlight w:val="none"/>
        </w:rPr>
        <w:t>建立属性相关性强、代表性好的藏药材（饮片）质量评价指标体系1套；建立适用性强、可反映产品真伪优劣、质量可控的检测技术1套；</w:t>
      </w:r>
      <w:r>
        <w:rPr>
          <w:rFonts w:hint="default" w:ascii="Times New Roman" w:hAnsi="Times New Roman" w:eastAsia="仿宋_GB2312" w:cs="Times New Roman"/>
          <w:bCs/>
          <w:sz w:val="32"/>
          <w:szCs w:val="32"/>
          <w:highlight w:val="none"/>
        </w:rPr>
        <w:t>藏紫菀等11个藏药材（饮片）标准草案及起草说明资料11套；安神丸等4个藏成药品种修订标准草案及起草说明资料4套；完成藏药材（饮片）化学成分研究报告2份；建立含毒性药材的藏成药毒性成分限量检测方法1套。编制研究报告1份。</w:t>
      </w:r>
    </w:p>
    <w:p w14:paraId="2C6C7F68">
      <w:pPr>
        <w:pStyle w:val="2"/>
        <w:adjustRightInd w:val="0"/>
        <w:snapToGrid w:val="0"/>
        <w:spacing w:line="576" w:lineRule="exact"/>
        <w:ind w:firstLine="643"/>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藏药材；藏成药；标准制修订；化学成分分析</w:t>
      </w:r>
    </w:p>
    <w:p w14:paraId="59609205">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资助强度原则上不超过50万元，自筹资金与财政资金比例原则上不低于3:1。</w:t>
      </w:r>
    </w:p>
    <w:p w14:paraId="65578889">
      <w:pPr>
        <w:pStyle w:val="8"/>
        <w:adjustRightInd w:val="0"/>
        <w:snapToGrid w:val="0"/>
        <w:spacing w:line="576" w:lineRule="exact"/>
        <w:ind w:left="0" w:leftChars="0" w:firstLine="643" w:firstLineChars="200"/>
        <w:outlineLvl w:val="0"/>
        <w:rPr>
          <w:rFonts w:hint="default" w:ascii="Times New Roman" w:hAnsi="Times New Roman" w:eastAsia="楷体" w:cs="Times New Roman"/>
          <w:b/>
          <w:bCs/>
          <w:sz w:val="32"/>
          <w:szCs w:val="32"/>
          <w:highlight w:val="none"/>
        </w:rPr>
      </w:pPr>
      <w:bookmarkStart w:id="327" w:name="_Toc6033"/>
      <w:bookmarkStart w:id="328" w:name="_Toc21285"/>
      <w:r>
        <w:rPr>
          <w:rFonts w:hint="default" w:ascii="Times New Roman" w:hAnsi="Times New Roman" w:eastAsia="楷体" w:cs="Times New Roman"/>
          <w:b/>
          <w:bCs/>
          <w:sz w:val="32"/>
          <w:szCs w:val="32"/>
          <w:highlight w:val="none"/>
        </w:rPr>
        <w:t>19.碳达峰碳中和</w:t>
      </w:r>
      <w:bookmarkEnd w:id="327"/>
      <w:bookmarkEnd w:id="328"/>
    </w:p>
    <w:p w14:paraId="6A1DDE10">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329" w:name="_Toc22987"/>
      <w:bookmarkStart w:id="330" w:name="_Toc21928"/>
      <w:bookmarkStart w:id="331" w:name="_Toc2141"/>
      <w:r>
        <w:rPr>
          <w:rFonts w:hint="default" w:ascii="Times New Roman" w:hAnsi="Times New Roman" w:eastAsia="仿宋_GB2312" w:cs="Times New Roman"/>
          <w:b/>
          <w:sz w:val="32"/>
          <w:szCs w:val="32"/>
          <w:highlight w:val="none"/>
        </w:rPr>
        <w:t>19.1 西藏农区粮油作物碳汇监测与</w:t>
      </w:r>
      <w:bookmarkEnd w:id="329"/>
      <w:bookmarkStart w:id="332" w:name="_Toc11922"/>
      <w:r>
        <w:rPr>
          <w:rFonts w:hint="default" w:ascii="Times New Roman" w:hAnsi="Times New Roman" w:eastAsia="仿宋_GB2312" w:cs="Times New Roman"/>
          <w:b/>
          <w:sz w:val="32"/>
          <w:szCs w:val="32"/>
          <w:highlight w:val="none"/>
        </w:rPr>
        <w:t>固碳增汇技术研究</w:t>
      </w:r>
      <w:bookmarkEnd w:id="332"/>
      <w:r>
        <w:rPr>
          <w:rFonts w:hint="default" w:ascii="Times New Roman" w:hAnsi="Times New Roman" w:eastAsia="仿宋_GB2312" w:cs="Times New Roman"/>
          <w:bCs/>
          <w:sz w:val="32"/>
          <w:szCs w:val="32"/>
          <w:highlight w:val="none"/>
        </w:rPr>
        <w:t>（项目类别：重点研发及转化；研究类型：应用示范；成果导向类型：技术应用导向；研究期限：原则上不超过2年；对口行业部门：农业农村部门）</w:t>
      </w:r>
      <w:bookmarkEnd w:id="330"/>
      <w:bookmarkEnd w:id="331"/>
    </w:p>
    <w:p w14:paraId="16DCF40A">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识别西藏主要粮油作物空间分布范围、作物关键生育期及产量信息、构建高分辨率农情空间数据库；通过生命周期模型和遥感农情数据库，建立一套具有时空属性的农业碳足迹监测体系及标准；筛选西藏农区减碳增汇绿色关键技术，为制定差异化的农业减排政策提供必要依据。</w:t>
      </w:r>
    </w:p>
    <w:p w14:paraId="358AF083">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构建高分辨率农情空间数据库1个；构建适合西藏农区的农田温室气体排放核算标准1套；创建西藏农业绿色发展模式≥2套；建立农区粮油作物可考核的固碳增汇指标体系1套；筛选出适合西藏农业生产的低碳减排农业技术≥1套。授权实用新型专利≥2项；登记软件著作权≥1项；编制研究报告≥1份。</w:t>
      </w:r>
    </w:p>
    <w:p w14:paraId="2E399301">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西藏农区粮油作物；汇监测与固碳增汇技术；农业碳足迹监测体系</w:t>
      </w:r>
    </w:p>
    <w:p w14:paraId="71C956CA">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财政资金资助强度原则上不超过250万元。</w:t>
      </w:r>
    </w:p>
    <w:p w14:paraId="541383E2">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333" w:name="_Toc13660"/>
      <w:bookmarkStart w:id="334" w:name="_Toc19137"/>
      <w:r>
        <w:rPr>
          <w:rFonts w:hint="default" w:ascii="Times New Roman" w:hAnsi="Times New Roman" w:eastAsia="仿宋_GB2312" w:cs="Times New Roman"/>
          <w:b/>
          <w:sz w:val="32"/>
          <w:szCs w:val="32"/>
          <w:highlight w:val="none"/>
        </w:rPr>
        <w:t>19.2 面向双碳目标的西藏低碳城市建设策略研究</w:t>
      </w:r>
      <w:r>
        <w:rPr>
          <w:rFonts w:hint="default" w:ascii="Times New Roman" w:hAnsi="Times New Roman" w:eastAsia="仿宋_GB2312" w:cs="Times New Roman"/>
          <w:bCs/>
          <w:sz w:val="32"/>
          <w:szCs w:val="32"/>
          <w:highlight w:val="none"/>
        </w:rPr>
        <w:t>（项目类别：重点研发及转化；研究类型：战略研究；成果导向类型：技术应用导向；研究期限：原则上不超过2年；对口行业部门：住房城乡建设部门）</w:t>
      </w:r>
      <w:bookmarkEnd w:id="333"/>
      <w:bookmarkEnd w:id="334"/>
    </w:p>
    <w:p w14:paraId="0BB762BA">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针对西藏高原低碳城市建设背景与需求，基于城市类型、发展水平、资源禀赋、气候特征的西藏高原城市建设本底特征与碳排放维度影响机理，开展西藏高原城市分型理论与方法研究；解析西藏地区典型城市建设碳排放统计与核算关键环节，划分核算边界，明晰排放特征；评估城市建设碳排放核算方法，厘清城市建设碳排放核算需求，开展西藏高原城市建设领域碳排放核算体系研究，并进行试点；研究城市建设领域碳中和技术路径，构建新型低碳城市碳中和建设技术路线图。</w:t>
      </w:r>
    </w:p>
    <w:p w14:paraId="15532315">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发表高水平论文≥1篇；编制研究报告≥2份。</w:t>
      </w:r>
    </w:p>
    <w:p w14:paraId="3175A83C">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双碳目标；西藏低碳城市建设；碳排放核算</w:t>
      </w:r>
    </w:p>
    <w:p w14:paraId="09C3C3D7">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财政资金资助强度原则上不超过50万元。</w:t>
      </w:r>
    </w:p>
    <w:p w14:paraId="363CD1DE">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335" w:name="_Toc20523"/>
      <w:bookmarkStart w:id="336" w:name="_Toc16521"/>
      <w:bookmarkStart w:id="337" w:name="_Toc18876"/>
      <w:r>
        <w:rPr>
          <w:rFonts w:hint="default" w:ascii="Times New Roman" w:hAnsi="Times New Roman" w:eastAsia="仿宋_GB2312" w:cs="Times New Roman"/>
          <w:b/>
          <w:sz w:val="32"/>
          <w:szCs w:val="32"/>
          <w:highlight w:val="none"/>
        </w:rPr>
        <w:t>19.3 可再生能源驱动的低温再生碳捕集技术研究</w:t>
      </w:r>
      <w:bookmarkEnd w:id="335"/>
      <w:r>
        <w:rPr>
          <w:rFonts w:hint="default" w:ascii="Times New Roman" w:hAnsi="Times New Roman" w:eastAsia="仿宋_GB2312" w:cs="Times New Roman"/>
          <w:bCs/>
          <w:sz w:val="32"/>
          <w:szCs w:val="32"/>
          <w:highlight w:val="none"/>
        </w:rPr>
        <w:t>（项目类别：重点研发及转化；研究类型：前沿引领技术；成果导向类型：技术应用导向；研究期限：原则上不超过2年；对口行业部门：能源部门）</w:t>
      </w:r>
      <w:bookmarkEnd w:id="336"/>
      <w:bookmarkEnd w:id="337"/>
    </w:p>
    <w:p w14:paraId="564C056B">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面向西藏优化能源结构和双碳战略的需求，开发高效捕集-低温再生碳捕集材料，厘清官能团匹配，分子结构优化对碳捕集性能的影响规律；阐明碳捕集材料与CO</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间相界面反应机理，揭示低温再生机制；揭示杂质气体和复杂环境对碳捕集性能的影响规律；研究碳捕集关键材料的设计、宏量制备和低成本创制工艺技术；研发基于可再生能源驱动的低温再生碳捕集反应器。</w:t>
      </w:r>
    </w:p>
    <w:p w14:paraId="3D78B68F">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研制出2种适用于可再生能源驱动的低温再生碳捕集材料，在CO</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捕集率≥90%条件下，再生热耗≤2.0GJ/t CO</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，吸收解吸循环温差≤60℃，捕集材料再生损耗≤0.5Kg/t CO</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；研发关键技术验证装置1套；形成行业标准或计量技术规范1项。申请发明专利4项，授权发明专利2项；编制研究报告1份。</w:t>
      </w:r>
    </w:p>
    <w:p w14:paraId="5B0059E0">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可再生能源；双碳战略；低温再生碳捕集技术</w:t>
      </w:r>
    </w:p>
    <w:p w14:paraId="3784BC9E">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财政资金资助强度原则上不超过200万元。</w:t>
      </w:r>
    </w:p>
    <w:p w14:paraId="7A44D5DB">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338" w:name="_Toc30313"/>
      <w:r>
        <w:rPr>
          <w:rFonts w:hint="default" w:ascii="Times New Roman" w:hAnsi="Times New Roman" w:eastAsia="仿宋_GB2312" w:cs="Times New Roman"/>
          <w:b/>
          <w:sz w:val="32"/>
          <w:szCs w:val="32"/>
          <w:highlight w:val="none"/>
        </w:rPr>
        <w:t>19.4 西藏农区温室大棚碳利用技术研究</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（项目类别：重点研发及转化；研究类型：共性关键技术；成果导向类型：技术应用导向；研究期限：原则上不超过2年；对口行业部门：农业农村部门、生态环境部门）</w:t>
      </w:r>
      <w:bookmarkEnd w:id="338"/>
    </w:p>
    <w:p w14:paraId="3DCD384E">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bookmarkStart w:id="339" w:name="_Hlk171506543"/>
      <w:r>
        <w:rPr>
          <w:rFonts w:hint="default" w:ascii="Times New Roman" w:hAnsi="Times New Roman" w:eastAsia="仿宋_GB2312" w:cs="Times New Roman"/>
          <w:b/>
          <w:sz w:val="32"/>
          <w:szCs w:val="32"/>
          <w:highlight w:val="none"/>
        </w:rPr>
        <w:t>研究内容：</w:t>
      </w:r>
      <w:bookmarkEnd w:id="339"/>
      <w:r>
        <w:rPr>
          <w:rFonts w:hint="default" w:ascii="Times New Roman" w:hAnsi="Times New Roman" w:eastAsia="仿宋_GB2312" w:cs="Times New Roman"/>
          <w:bCs/>
          <w:sz w:val="32"/>
          <w:szCs w:val="32"/>
          <w:highlight w:val="none"/>
        </w:rPr>
        <w:t>基于二氧化碳施肥原理，开展高原温室大棚CO</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施肥机理与碳资源利用技术研究；揭示碳资源利用后高原农业碳汇动态变化特征；分析碳资源利用后温室大棚增产提质效果及经济效应，评价碳资源利用后高原温室大棚适应气候变化的有效性；建立高原温室大棚增产提质效应准则，构建碳资源利用技术体系并应用示范。</w:t>
      </w:r>
    </w:p>
    <w:p w14:paraId="04F5EB05">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bookmarkStart w:id="340" w:name="_Hlk171506535"/>
      <w:r>
        <w:rPr>
          <w:rFonts w:hint="default" w:ascii="Times New Roman" w:hAnsi="Times New Roman" w:eastAsia="仿宋_GB2312" w:cs="Times New Roman"/>
          <w:b/>
          <w:sz w:val="32"/>
          <w:szCs w:val="32"/>
          <w:highlight w:val="none"/>
        </w:rPr>
        <w:t>考核指标：</w:t>
      </w:r>
      <w:bookmarkEnd w:id="340"/>
      <w:r>
        <w:rPr>
          <w:rFonts w:hint="default" w:ascii="Times New Roman" w:hAnsi="Times New Roman" w:eastAsia="仿宋_GB2312" w:cs="Times New Roman"/>
          <w:bCs/>
          <w:sz w:val="32"/>
          <w:szCs w:val="32"/>
          <w:highlight w:val="none"/>
        </w:rPr>
        <w:t>构建适合西藏农区温室大棚增产提质效应标准1项；建立适合高原温室大棚碳利用技术清单1项；研发CO</w:t>
      </w:r>
      <w:r>
        <w:rPr>
          <w:rFonts w:hint="default" w:ascii="Times New Roman" w:hAnsi="Times New Roman" w:eastAsia="仿宋_GB2312" w:cs="Times New Roman"/>
          <w:bCs/>
          <w:sz w:val="32"/>
          <w:szCs w:val="32"/>
          <w:highlight w:val="none"/>
          <w:vertAlign w:val="subscript"/>
        </w:rPr>
        <w:t>2</w:t>
      </w:r>
      <w:r>
        <w:rPr>
          <w:rFonts w:hint="default" w:ascii="Times New Roman" w:hAnsi="Times New Roman" w:eastAsia="仿宋_GB2312" w:cs="Times New Roman"/>
          <w:bCs/>
          <w:sz w:val="32"/>
          <w:szCs w:val="32"/>
          <w:highlight w:val="none"/>
        </w:rPr>
        <w:t>直接回用温室大棚技术1项，开展应用示范≥1处。申请发明专利1项；编制研究报告1份。</w:t>
      </w:r>
    </w:p>
    <w:p w14:paraId="6945DAC2">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温室大棚；二氧化碳施肥；碳利用技术体系</w:t>
      </w:r>
    </w:p>
    <w:p w14:paraId="37E62A4E">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财政资金资助强度原则上不超过200万元。</w:t>
      </w:r>
    </w:p>
    <w:p w14:paraId="13F1C669">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41" w:name="_Toc3026"/>
      <w:r>
        <w:rPr>
          <w:rFonts w:hint="default" w:ascii="Times New Roman" w:hAnsi="Times New Roman" w:eastAsia="仿宋_GB2312" w:cs="Times New Roman"/>
          <w:b/>
          <w:sz w:val="32"/>
          <w:szCs w:val="32"/>
          <w:highlight w:val="none"/>
        </w:rPr>
        <w:t>19.5 西藏自治区公共机构节能降碳提升空间和优化路径研究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（项目类别：重点研发及转化；研究类型：应用基础研究；成果导向类型：技术应用导向；研究期限：原则上不超过2年；对口行业部门：机关事务管理部门）</w:t>
      </w:r>
      <w:bookmarkEnd w:id="341"/>
    </w:p>
    <w:p w14:paraId="3D5555FA">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bCs/>
          <w:sz w:val="32"/>
          <w:szCs w:val="32"/>
          <w:highlight w:val="none"/>
        </w:rPr>
        <w:t>构建西藏公共机构碳排放标准化测算与评价技术体系，编制公共机构能耗定额标准；评估未来西藏公共机构节能降碳的最大提升潜力和空间；分析西藏公共机构节能降碳工作的推进效率和实施力度，研究提升能源使用效率和降低碳排放量的有效途径，编制西藏公共机构绿色低碳运营管理规范；研究西藏涉及“双碳”任务的多部门行业、多区域间协作体制机制；提出西藏公共机构提升节能降碳空间的优化路径和绿色低碳运行管理路径，编制西藏公共机构节能降碳技术手册。</w:t>
      </w:r>
    </w:p>
    <w:p w14:paraId="0DD03BA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提出西藏公共机构碳排放标准化测算与评价技术体系1套；编制公共机构能耗定额标准1项；提出西藏公共机构提升节能降碳空间的优化路径1套；编制公共机构绿色低碳运营管理规范1项；编制未来西藏公共机构节能降碳的最大提升潜力和空间报告1份；编写公共机构节能降碳技术手册1部；提出西藏涉及“双碳”任务的多部门行业、多区域间协作体制机制1项。申请发明专利1项；编制研究报告1份。</w:t>
      </w:r>
    </w:p>
    <w:p w14:paraId="088C40DF">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公共机构节能降碳；成效评估；双碳目标</w:t>
      </w:r>
    </w:p>
    <w:p w14:paraId="07A15307">
      <w:pPr>
        <w:adjustRightInd w:val="0"/>
        <w:snapToGrid w:val="0"/>
        <w:spacing w:line="576" w:lineRule="exact"/>
        <w:ind w:firstLine="643" w:firstLineChars="200"/>
        <w:rPr>
          <w:rFonts w:hint="default" w:ascii="Times New Roman" w:hAnsi="Times New Roman"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52FAE6DE">
      <w:pPr>
        <w:pStyle w:val="8"/>
        <w:adjustRightInd w:val="0"/>
        <w:snapToGrid w:val="0"/>
        <w:spacing w:line="576" w:lineRule="exact"/>
        <w:ind w:left="0" w:leftChars="0" w:firstLine="643" w:firstLineChars="200"/>
        <w:outlineLvl w:val="0"/>
        <w:rPr>
          <w:rFonts w:hint="default" w:ascii="Times New Roman" w:hAnsi="Times New Roman" w:eastAsia="楷体" w:cs="Times New Roman"/>
          <w:b/>
          <w:bCs/>
          <w:sz w:val="32"/>
          <w:szCs w:val="32"/>
          <w:highlight w:val="none"/>
        </w:rPr>
      </w:pPr>
      <w:bookmarkStart w:id="342" w:name="_Toc8197"/>
      <w:bookmarkStart w:id="343" w:name="_Toc28779"/>
      <w:r>
        <w:rPr>
          <w:rFonts w:hint="default" w:ascii="Times New Roman" w:hAnsi="Times New Roman" w:eastAsia="楷体" w:cs="Times New Roman"/>
          <w:b/>
          <w:bCs/>
          <w:sz w:val="32"/>
          <w:szCs w:val="32"/>
          <w:highlight w:val="none"/>
        </w:rPr>
        <w:t>20.植树种草</w:t>
      </w:r>
      <w:bookmarkEnd w:id="342"/>
      <w:bookmarkEnd w:id="343"/>
    </w:p>
    <w:p w14:paraId="7E77BCBE">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44" w:name="_Toc12640"/>
      <w:bookmarkStart w:id="345" w:name="_Toc13911"/>
      <w:r>
        <w:rPr>
          <w:rFonts w:hint="default" w:ascii="Times New Roman" w:hAnsi="Times New Roman" w:eastAsia="仿宋_GB2312" w:cs="Times New Roman"/>
          <w:b/>
          <w:sz w:val="32"/>
          <w:szCs w:val="32"/>
          <w:highlight w:val="none"/>
        </w:rPr>
        <w:t>20.1 雌雄异株西藏沙棘性别决定基因的发掘及应用研究</w:t>
      </w:r>
      <w:r>
        <w:rPr>
          <w:rFonts w:hint="default" w:ascii="Times New Roman" w:hAnsi="Times New Roman" w:eastAsia="仿宋_GB2312" w:cs="Times New Roman"/>
          <w:bCs/>
          <w:sz w:val="32"/>
          <w:szCs w:val="32"/>
          <w:highlight w:val="none"/>
        </w:rPr>
        <w:t>（项目类别：重点研发及转化；研究类型：应用基础研究类；成果导向类型：技术应用导向；研究期限：原则上不超过2年；对口行业部门：生态环境部门）</w:t>
      </w:r>
      <w:bookmarkEnd w:id="344"/>
      <w:bookmarkEnd w:id="345"/>
    </w:p>
    <w:p w14:paraId="5290CD04">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基于高通量的三代测序技术，对西藏沙棘雌株、雄株进行全基因组测序和重测序，组装高质量单倍型的雄株基因组，注释出基因序列及功能；基于重测序数据，推断性别决定区域和性别决定基因（标记），对候选的性别决定基因（标记）进行实验验证，开发西藏沙棘幼苗性别鉴定方法。</w:t>
      </w:r>
    </w:p>
    <w:p w14:paraId="1816065F">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：获得西藏沙棘的雄株基因组和重测序的测序数据集1套；发掘特异的性别决定基因（标记）</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1个；开发西藏沙棘幼苗期性别鉴定方法1种，在拉萨南北山绿化工程应用1处。申请发明专利</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1项，授权发明专利1项；编制研究报告2份。</w:t>
      </w:r>
    </w:p>
    <w:p w14:paraId="1FFF1DEA">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三代测序技术</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雄株基因组</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性别鉴定方法</w:t>
      </w:r>
    </w:p>
    <w:p w14:paraId="192B64B7">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30C377A1">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46" w:name="_Toc17050"/>
      <w:bookmarkStart w:id="347" w:name="_Toc8922"/>
      <w:r>
        <w:rPr>
          <w:rFonts w:hint="default" w:ascii="Times New Roman" w:hAnsi="Times New Roman" w:eastAsia="仿宋_GB2312" w:cs="Times New Roman"/>
          <w:b/>
          <w:sz w:val="32"/>
          <w:szCs w:val="32"/>
          <w:highlight w:val="none"/>
        </w:rPr>
        <w:t>20.2 雅江中游流域灌木植物资源保存与生态应用</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（项目类别：重点研发及转化；研究类型：应用基础研究；成果导向类型：技术应用导向；研究期限：原则上不超过2年；对口行业部门：生态环境部门）</w:t>
      </w:r>
      <w:bookmarkEnd w:id="346"/>
      <w:bookmarkEnd w:id="347"/>
    </w:p>
    <w:p w14:paraId="55D12956">
      <w:pPr>
        <w:pStyle w:val="2"/>
        <w:adjustRightInd w:val="0"/>
        <w:snapToGrid w:val="0"/>
        <w:spacing w:line="576" w:lineRule="exact"/>
        <w:ind w:firstLine="643"/>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开展雅江中游流域灌木植物植被类型、种类及分布特征等资源分布调查，标准化收集其种质资源并保存，查明并评估雅江中游灌丛植被类型和灌木种类及其分布特征；针对1-2种典型灌木，从植物叶片生理生态和微环境等角度研究限制灌木生长的限制因子及其在植被恢复中的作用；通过组织培养、扦插、种子萌发等多种方式，开展人工种苗培育，建立快繁基地和种苗繁育基地。</w:t>
      </w:r>
    </w:p>
    <w:p w14:paraId="542BBDE1">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：收集保存50种以上灌木物种种质资源800份，其中种子≥250份、活体≥550份；筛选出≥3种具有重要生态价值的乡土灌木；构建乡土灌木种质资源圃及种苗繁育基地1个，成功繁育</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2种灌木，2年生幼苗≥2万株。申请发明专利</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1项；编制研究报告1份。</w:t>
      </w:r>
    </w:p>
    <w:p w14:paraId="2D204153">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灌木种质资源；人工种苗培育</w:t>
      </w:r>
    </w:p>
    <w:p w14:paraId="4976C5CC">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6C8F093C">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48" w:name="_Toc31041"/>
      <w:bookmarkStart w:id="349" w:name="_Toc5670"/>
      <w:r>
        <w:rPr>
          <w:rFonts w:hint="default" w:ascii="Times New Roman" w:hAnsi="Times New Roman" w:eastAsia="仿宋_GB2312" w:cs="Times New Roman"/>
          <w:b/>
          <w:sz w:val="32"/>
          <w:szCs w:val="32"/>
          <w:highlight w:val="none"/>
        </w:rPr>
        <w:t>20.3 西藏人工林杨树腐烂病综合防治技术研发与应用示范</w:t>
      </w:r>
      <w:r>
        <w:rPr>
          <w:rFonts w:hint="default" w:ascii="Times New Roman" w:hAnsi="Times New Roman" w:eastAsia="仿宋_GB2312" w:cs="Times New Roman"/>
          <w:bCs/>
          <w:sz w:val="32"/>
          <w:szCs w:val="32"/>
          <w:highlight w:val="none"/>
        </w:rPr>
        <w:t>（项目类别：重点研发及转化；研究类型：应用基础研究；成果导向类型：推广示范导向；研究期限：原则上不超过2年；对口行业部门：生态环境部门）</w:t>
      </w:r>
      <w:bookmarkEnd w:id="348"/>
      <w:bookmarkEnd w:id="349"/>
    </w:p>
    <w:p w14:paraId="466232BD">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调查西藏地区杨树腐烂病的病原物种类、分布及致病条件，集成杨树健康评价和腐烂病分级技术，构建基于多源数据的杨树腐烂病害评价体系；探究杨树腐烂病菌群体遗传结构和毒性变异规律，解析杨树腐烂病菌关键毒性因子的生物学功能以及杨树-腐烂病菌互作机制；开展杨树内生微生物区系研究，挖掘病害生防潜力菌株与杨树免疫激活物质，研制生防微生物活性物质与植物免疫激活剂协同应用关键技术；优化集成增强树势、改良土壤微生物群落结构、营林抚育生态调控等绿色防治技术，研发关键防控技术体系，建立成规模、可复制的杨树腐烂病高效简便绿色防控试验示范区。</w:t>
      </w:r>
    </w:p>
    <w:p w14:paraId="404164E3">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杨树腐烂病害评价体系1套；分离杨树内生微生物菌1000株，筛选生防菌10株，鉴定主要生防物质5种，研发杨树腐烂病生物防治、免疫诱导等绿色防治技术3项；集成适合拉萨、日喀则、阿里等区域人工防护林的绿色防控技术体系1套，建立有参照、可复制的百亩级综合防控示范区≥1处，示范区绿色防控率≥80%，成灾率≤2‰。发表高水平论文</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2篇；申请发明专利</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2项；编制研究报告1份。</w:t>
      </w:r>
    </w:p>
    <w:p w14:paraId="27C82558">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杨树腐烂病；防控技术体系；关键毒性因子</w:t>
      </w:r>
    </w:p>
    <w:p w14:paraId="444D626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67C41307">
      <w:pPr>
        <w:adjustRightInd w:val="0"/>
        <w:snapToGrid w:val="0"/>
        <w:spacing w:line="576" w:lineRule="exact"/>
        <w:ind w:firstLine="643" w:firstLineChars="200"/>
        <w:outlineLvl w:val="2"/>
        <w:rPr>
          <w:rFonts w:hint="default" w:ascii="Times New Roman" w:hAnsi="Times New Roman" w:eastAsia="仿宋_GB2312" w:cs="Times New Roman"/>
          <w:sz w:val="32"/>
          <w:szCs w:val="32"/>
          <w:highlight w:val="none"/>
        </w:rPr>
      </w:pPr>
      <w:bookmarkStart w:id="350" w:name="_Toc30389"/>
      <w:r>
        <w:rPr>
          <w:rFonts w:hint="default" w:ascii="Times New Roman" w:hAnsi="Times New Roman" w:eastAsia="仿宋_GB2312" w:cs="Times New Roman"/>
          <w:b/>
          <w:sz w:val="32"/>
          <w:szCs w:val="32"/>
          <w:highlight w:val="none"/>
        </w:rPr>
        <w:t>20.4 拉萨南北山绿化造林关键技术研究与推广应用</w:t>
      </w:r>
      <w:r>
        <w:rPr>
          <w:rFonts w:hint="default" w:ascii="Times New Roman" w:hAnsi="Times New Roman" w:eastAsia="仿宋_GB2312" w:cs="Times New Roman"/>
          <w:bCs/>
          <w:sz w:val="32"/>
          <w:szCs w:val="32"/>
          <w:highlight w:val="none"/>
        </w:rPr>
        <w:t>（项目类别：重点研发及转化；研究类型：应用示范、应用基础研究；成果导向类型：推广示范导向；研究期限：原则上不超过3年；对口行业部门：林业和草原部门、生态环境部门）</w:t>
      </w:r>
      <w:bookmarkEnd w:id="350"/>
    </w:p>
    <w:p w14:paraId="681AF40B">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移栽苗木根部土球完整性难题，根据不同土壤类型、不同树种（油松、白皮松、樟子松、圆柏、青海云杉等针叶树，刺槐、紫穗槐、山杏、拉萨小檗等阔叶树）以及移栽苗木胸径大小，研发应用保水性、保肥性、苗木成活率等效果最佳的环保可降解型土壤固结剂的配方、固结剂；针对南北山绿化工程中使用的乡土树种、外来树种，研究造林密度、深度、模式、树种搭配、灌溉时间对树种成活率的影响，</w:t>
      </w:r>
      <w:r>
        <w:rPr>
          <w:rFonts w:hint="default" w:ascii="Times New Roman" w:hAnsi="Times New Roman" w:eastAsia="仿宋_GB2312" w:cs="Times New Roman"/>
          <w:bCs/>
          <w:sz w:val="32"/>
          <w:szCs w:val="32"/>
          <w:highlight w:val="none"/>
        </w:rPr>
        <w:t>优化</w:t>
      </w:r>
      <w:r>
        <w:rPr>
          <w:rFonts w:hint="default" w:ascii="Times New Roman" w:hAnsi="Times New Roman" w:eastAsia="仿宋_GB2312" w:cs="Times New Roman"/>
          <w:sz w:val="32"/>
          <w:szCs w:val="32"/>
          <w:highlight w:val="none"/>
        </w:rPr>
        <w:t>拉萨南北山绿化工程不同树种培育方法和配置模式，集成西藏高海拔地区绿化造林关键技术并应用示范。</w:t>
      </w:r>
    </w:p>
    <w:p w14:paraId="6D11378A">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形成不同土壤类型、不同树种类型友好型环保可降解土壤固结剂配方1套；总结携带苗木生长需要的营养物质型、环保可降解的土壤固结剂配方1套；优化</w:t>
      </w:r>
      <w:r>
        <w:rPr>
          <w:rFonts w:hint="default" w:ascii="Times New Roman" w:hAnsi="Times New Roman" w:eastAsia="仿宋_GB2312" w:cs="Times New Roman"/>
          <w:sz w:val="32"/>
          <w:szCs w:val="32"/>
          <w:highlight w:val="none"/>
        </w:rPr>
        <w:t>南北山绿化工程不同树种造林密度、深度、模式、树种搭配、灌溉时间等培育方法和配置模式10套；</w:t>
      </w:r>
      <w:r>
        <w:rPr>
          <w:rFonts w:hint="default" w:ascii="Times New Roman" w:hAnsi="Times New Roman" w:eastAsia="仿宋_GB2312" w:cs="Times New Roman"/>
          <w:bCs/>
          <w:sz w:val="32"/>
          <w:szCs w:val="32"/>
          <w:highlight w:val="none"/>
        </w:rPr>
        <w:t>集成</w:t>
      </w:r>
      <w:r>
        <w:rPr>
          <w:rFonts w:hint="default" w:ascii="Times New Roman" w:hAnsi="Times New Roman" w:eastAsia="仿宋_GB2312" w:cs="Times New Roman"/>
          <w:sz w:val="32"/>
          <w:szCs w:val="32"/>
          <w:highlight w:val="none"/>
        </w:rPr>
        <w:t>西藏高海拔地区绿化造林关键技术1项，在拉萨南北山绿化工程示范应用≥1处；</w:t>
      </w:r>
      <w:r>
        <w:rPr>
          <w:rFonts w:hint="default" w:ascii="Times New Roman" w:hAnsi="Times New Roman" w:eastAsia="仿宋_GB2312" w:cs="Times New Roman"/>
          <w:bCs/>
          <w:sz w:val="32"/>
          <w:szCs w:val="32"/>
          <w:highlight w:val="none"/>
        </w:rPr>
        <w:t>编制采用环保可降解型土壤固结剂进行苗木移栽的技术指南1部；</w:t>
      </w:r>
      <w:r>
        <w:rPr>
          <w:rFonts w:hint="default" w:ascii="Times New Roman" w:hAnsi="Times New Roman" w:eastAsia="仿宋_GB2312" w:cs="Times New Roman"/>
          <w:sz w:val="32"/>
          <w:szCs w:val="32"/>
          <w:highlight w:val="none"/>
        </w:rPr>
        <w:t>建立试验苗圃50亩，技术示范区200亩，辐射推广2000亩。申请发明专利2项；编制研究报告1份。</w:t>
      </w:r>
    </w:p>
    <w:p w14:paraId="488C9867">
      <w:pPr>
        <w:pStyle w:val="2"/>
        <w:adjustRightInd w:val="0"/>
        <w:snapToGrid w:val="0"/>
        <w:spacing w:line="576" w:lineRule="exact"/>
        <w:ind w:firstLine="643"/>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sz w:val="32"/>
          <w:szCs w:val="32"/>
          <w:highlight w:val="none"/>
        </w:rPr>
        <w:t>拉萨南北山绿化工程；土壤固结剂；配置模式</w:t>
      </w:r>
    </w:p>
    <w:p w14:paraId="54BF773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资助强度原则上不超过400万元。</w:t>
      </w:r>
    </w:p>
    <w:p w14:paraId="504D63FA">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51" w:name="_Toc14050"/>
      <w:r>
        <w:rPr>
          <w:rFonts w:hint="default" w:ascii="Times New Roman" w:hAnsi="Times New Roman" w:eastAsia="仿宋_GB2312" w:cs="Times New Roman"/>
          <w:b/>
          <w:sz w:val="32"/>
          <w:szCs w:val="32"/>
          <w:highlight w:val="none"/>
        </w:rPr>
        <w:t>20</w:t>
      </w:r>
      <w:r>
        <w:rPr>
          <w:rFonts w:hint="default" w:ascii="Times New Roman" w:hAnsi="Times New Roman" w:eastAsia="仿宋_GB2312" w:cs="Times New Roman"/>
          <w:b/>
          <w:bCs/>
          <w:sz w:val="32"/>
          <w:szCs w:val="32"/>
          <w:highlight w:val="none"/>
        </w:rPr>
        <w:t>.5菌草种质资源创新、适应性研究及应用示范</w:t>
      </w:r>
      <w:r>
        <w:rPr>
          <w:rFonts w:hint="default" w:ascii="Times New Roman" w:hAnsi="Times New Roman" w:eastAsia="仿宋_GB2312" w:cs="Times New Roman"/>
          <w:bCs/>
          <w:sz w:val="32"/>
          <w:szCs w:val="32"/>
          <w:highlight w:val="none"/>
        </w:rPr>
        <w:t>（项目类别：重点研发及转化；研究类型：应用基础研究；成果导向类型：推广示范导向；研究期限：原则上不超过3年；对口行业部门：生态环境部门、林草部门）</w:t>
      </w:r>
      <w:bookmarkEnd w:id="351"/>
    </w:p>
    <w:p w14:paraId="44015658">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开展菌草品种选育与本土化研究，选育适应西藏不同气候条件的优良菌草品种，增强其抗寒性和耐旱性；开展菌草适应性研究，阐释菌草在不同生境中的生长动态、生理特性和适应机制；开展优质菌草评价体系构建研究，规范菌草品种的评估和推广标准；开展菌草节水节肥栽培技术体系研究，形成高效节水节肥的栽培模式，并进行推广应用；建立菌草种苗繁育基地，编制技术应用图册与指南。</w:t>
      </w:r>
    </w:p>
    <w:p w14:paraId="025A56B9">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筛选适宜西藏不同气候条件下生长、越冬性能好的菌草品种≥3个；构建优质菌草的评价体系1套；建立特色菌草种质资源圃1个；研发菌草节水节肥栽培技术体系以及标准1套；建立菌草种苗繁育基地</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1个，建立菌草技术示范点≥3个；编制出版西藏菌草技术应用图册/指南1部。编制研究报告1份。</w:t>
      </w:r>
    </w:p>
    <w:p w14:paraId="5EBDA822">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菌草；种质创新；种苗繁育</w:t>
      </w:r>
    </w:p>
    <w:p w14:paraId="2CE811A6">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5DF9C9FF">
      <w:pPr>
        <w:pStyle w:val="8"/>
        <w:adjustRightInd w:val="0"/>
        <w:snapToGrid w:val="0"/>
        <w:spacing w:line="576" w:lineRule="exact"/>
        <w:ind w:left="0" w:leftChars="0" w:firstLine="643" w:firstLineChars="200"/>
        <w:outlineLvl w:val="0"/>
        <w:rPr>
          <w:rFonts w:hint="default" w:ascii="Times New Roman" w:hAnsi="Times New Roman" w:eastAsia="楷体" w:cs="Times New Roman"/>
          <w:b/>
          <w:bCs/>
          <w:sz w:val="32"/>
          <w:szCs w:val="32"/>
          <w:highlight w:val="none"/>
        </w:rPr>
      </w:pPr>
      <w:bookmarkStart w:id="352" w:name="_Toc10170"/>
      <w:bookmarkStart w:id="353" w:name="_Toc23874"/>
      <w:r>
        <w:rPr>
          <w:rFonts w:hint="default" w:ascii="Times New Roman" w:hAnsi="Times New Roman" w:eastAsia="楷体" w:cs="Times New Roman"/>
          <w:b/>
          <w:bCs/>
          <w:sz w:val="32"/>
          <w:szCs w:val="32"/>
          <w:highlight w:val="none"/>
        </w:rPr>
        <w:t>21.生物多样性</w:t>
      </w:r>
      <w:bookmarkEnd w:id="352"/>
      <w:bookmarkEnd w:id="353"/>
    </w:p>
    <w:p w14:paraId="52C71A6C">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54" w:name="_Toc12467"/>
      <w:bookmarkStart w:id="355" w:name="_Toc20508"/>
      <w:r>
        <w:rPr>
          <w:rFonts w:hint="default" w:ascii="Times New Roman" w:hAnsi="Times New Roman" w:eastAsia="仿宋_GB2312" w:cs="Times New Roman"/>
          <w:b/>
          <w:sz w:val="32"/>
          <w:szCs w:val="32"/>
          <w:highlight w:val="none"/>
        </w:rPr>
        <w:t>21.1 西藏半干旱区香柏灌木的环境适应性评估</w:t>
      </w:r>
      <w:r>
        <w:rPr>
          <w:rFonts w:hint="default" w:ascii="Times New Roman" w:hAnsi="Times New Roman" w:eastAsia="仿宋_GB2312" w:cs="Times New Roman"/>
          <w:bCs/>
          <w:sz w:val="32"/>
          <w:szCs w:val="32"/>
          <w:highlight w:val="none"/>
        </w:rPr>
        <w:t>（项目类别：重点研发及转化；研究类型：基础研究类；成果导向类型：技术应用导向；研究期限：原则上不超过2年；对口行业部门：生态环境部门）</w:t>
      </w:r>
      <w:bookmarkEnd w:id="354"/>
      <w:bookmarkEnd w:id="355"/>
    </w:p>
    <w:p w14:paraId="3B4D7275">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西藏香柏灌木的原真性和完整性修复的需求，监测香柏季节生长，揭示香柏生长的气候阈值以及最适生境；开展香柏的转录组测序，结合生物信息学和群体遗传学方法，阐明现有香柏种群结构、系统发育关系，模拟种群历史；鉴定香柏适应高海拔环境的候选基因，阐明香柏种群适应环境的遗传基础，揭示香柏环境适应机制；结合物种分布模型，预测未来香柏种群的潜在分布区域，确定不同种群基因型与未来环境之间的匹配度，评估未来气候变化对香柏灌丛生态系统的潜在影响。</w:t>
      </w:r>
    </w:p>
    <w:p w14:paraId="252CC873">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：构建香柏灌木季节生长监测平台1个；完成主要分布区内香柏（≥50个体）的转录组测序，构建参考转录组1套；构建物种分布模型1套，绘制未来香柏适宜分布区及脆弱区地图1套。发表高水平论文</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2篇，编制研究报告2份。</w:t>
      </w:r>
    </w:p>
    <w:p w14:paraId="4212A45E">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香柏；遗传基础；</w:t>
      </w:r>
      <w:r>
        <w:rPr>
          <w:rFonts w:hint="default" w:ascii="Times New Roman" w:hAnsi="Times New Roman" w:eastAsia="仿宋_GB2312" w:cs="Times New Roman"/>
          <w:bCs/>
          <w:sz w:val="32"/>
          <w:szCs w:val="32"/>
          <w:highlight w:val="none"/>
        </w:rPr>
        <w:t>环境适应性</w:t>
      </w:r>
    </w:p>
    <w:p w14:paraId="603873A7">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70B9AEC6">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56" w:name="_Toc13708"/>
      <w:bookmarkStart w:id="357" w:name="_Toc30095"/>
      <w:r>
        <w:rPr>
          <w:rFonts w:hint="default" w:ascii="Times New Roman" w:hAnsi="Times New Roman" w:eastAsia="仿宋_GB2312" w:cs="Times New Roman"/>
          <w:b/>
          <w:sz w:val="32"/>
          <w:szCs w:val="32"/>
          <w:highlight w:val="none"/>
        </w:rPr>
        <w:t>21.2 西羌塘地区高寒荒漠草原灌丛化驱动机制与基于多功能提升的生态修复技术研究</w:t>
      </w:r>
      <w:r>
        <w:rPr>
          <w:rFonts w:hint="default" w:ascii="Times New Roman" w:hAnsi="Times New Roman" w:eastAsia="仿宋_GB2312" w:cs="Times New Roman"/>
          <w:bCs/>
          <w:sz w:val="32"/>
          <w:szCs w:val="32"/>
          <w:highlight w:val="none"/>
        </w:rPr>
        <w:t>（项目类别：重点研发及转化；研究类型：应用基础研究；成果导向类型：推广示范导向；研究期限：原则上不超过2年；对口行业部门：生态环境部门）</w:t>
      </w:r>
      <w:bookmarkEnd w:id="356"/>
      <w:bookmarkEnd w:id="357"/>
    </w:p>
    <w:p w14:paraId="1E72CB5B">
      <w:pPr>
        <w:pStyle w:val="2"/>
        <w:adjustRightInd w:val="0"/>
        <w:snapToGrid w:val="0"/>
        <w:spacing w:line="576" w:lineRule="exact"/>
        <w:ind w:firstLine="643"/>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针对西羌塘地区草原灌丛化日趋严重、草地退化和牧草生产力下降的问题，开展高寒荒漠草原格局及驱动力研究，阐释草原退化演替的生态机理；辨识退化草地恢复的主要制约因子，筛选适宜于灌丛化草地修复的抗旱抗寒牧草草种；研发灌丛作为生态基础种促进牧草补播、增加牧草物种多样性和生产力的近自然修复技术并应用示范；监测分析生态修复措施对生态系统多重服务功能的修复效应，为灌丛化草原的生态修复和生态系统多功能提升提出技术解决方案。</w:t>
      </w:r>
    </w:p>
    <w:p w14:paraId="34F02B6A">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筛选适宜于灌丛及灌丛间草地生态修复的抗旱抗寒牧草≥2种；研发高寒荒漠灌丛促进牧草补播和灌丛化草地修复技术1套，使草本植物丰富度提高≥3种，牧草综合覆盖度提高</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5%，生产力提高</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10%；编制灌丛化高寒荒漠草原生态基础种促进草地恢复和生态系统多功能提升的近自然修复技术指南1份；建立示范区1处。编制研究报告1份。</w:t>
      </w:r>
    </w:p>
    <w:p w14:paraId="7CBE54AD">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草原灌丛化</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退化演替</w:t>
      </w:r>
      <w:r>
        <w:rPr>
          <w:rFonts w:hint="default" w:ascii="Times New Roman" w:hAnsi="Times New Roman" w:eastAsia="仿宋_GB2312" w:cs="Times New Roman"/>
          <w:sz w:val="32"/>
          <w:szCs w:val="32"/>
          <w:highlight w:val="none"/>
        </w:rPr>
        <w:t>；生态</w:t>
      </w:r>
      <w:r>
        <w:rPr>
          <w:rFonts w:hint="default" w:ascii="Times New Roman" w:hAnsi="Times New Roman" w:eastAsia="仿宋_GB2312" w:cs="Times New Roman"/>
          <w:bCs/>
          <w:sz w:val="32"/>
          <w:szCs w:val="32"/>
          <w:highlight w:val="none"/>
        </w:rPr>
        <w:t>修复</w:t>
      </w:r>
    </w:p>
    <w:p w14:paraId="2CC3628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5EA72A8F">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58" w:name="_Toc28880"/>
      <w:bookmarkStart w:id="359" w:name="_Toc15216"/>
      <w:r>
        <w:rPr>
          <w:rFonts w:hint="default" w:ascii="Times New Roman" w:hAnsi="Times New Roman" w:eastAsia="仿宋_GB2312" w:cs="Times New Roman"/>
          <w:b/>
          <w:sz w:val="32"/>
          <w:szCs w:val="32"/>
          <w:highlight w:val="none"/>
        </w:rPr>
        <w:t>21.3 雅尼湿地植物多样性监测与湿地碳收支评估体系构建与应用研究</w:t>
      </w:r>
      <w:r>
        <w:rPr>
          <w:rFonts w:hint="default" w:ascii="Times New Roman" w:hAnsi="Times New Roman" w:eastAsia="仿宋_GB2312" w:cs="Times New Roman"/>
          <w:bCs/>
          <w:sz w:val="32"/>
          <w:szCs w:val="32"/>
          <w:highlight w:val="none"/>
        </w:rPr>
        <w:t>（项目类别：基地与人才；研究类型：应用基础研究；成果导向类型：技术应用导向；研究期限：原则上不超过2年；对口行业部门：生态环境部门）</w:t>
      </w:r>
      <w:bookmarkEnd w:id="358"/>
      <w:bookmarkEnd w:id="359"/>
    </w:p>
    <w:p w14:paraId="4E188A2A">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西藏雅尼湿地生态系统定位观测研究站（筹），针对雅尼河流湿地植物多样性保护和生态系统功能维持，研究雅尼河湖湿地植物多样性现状及生态过程特征，明确雅尼湿地河流水文-水环境-生态系统的协同演化规律；研究雅尼河湖湿地碳的源汇格局与收支变化动态过程，建立不同河流区碳释放、埋藏的过程模型；研究建立雅尼湿地植物多样性监测与碳收支系统，构建雅尼河流湿地碳收支模型，建立长期植物多样性监测系统，开展植物多样性与湿地碳收支关系应用研究。</w:t>
      </w:r>
    </w:p>
    <w:p w14:paraId="1E793B69">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雅尼湿地水文、水环境和植物多样性监测体系1套，形成高原河流湿地野外台站监测技术规范1套；研究建立雅尼河流湿地碳收支模型1个，形成高原河流湿地生物多样性与碳收支关系报告1篇。授权发明专利1项；编制研究报告1份。</w:t>
      </w:r>
    </w:p>
    <w:p w14:paraId="2BE8EFEE">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双碳目标；协同演化规律；湿地碳收支关系</w:t>
      </w:r>
    </w:p>
    <w:p w14:paraId="22494D90">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71314774">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60" w:name="_Toc30358"/>
      <w:bookmarkStart w:id="361" w:name="_Toc9722"/>
      <w:r>
        <w:rPr>
          <w:rFonts w:hint="default" w:ascii="Times New Roman" w:hAnsi="Times New Roman" w:eastAsia="仿宋_GB2312" w:cs="Times New Roman"/>
          <w:b/>
          <w:sz w:val="32"/>
          <w:szCs w:val="32"/>
          <w:highlight w:val="none"/>
        </w:rPr>
        <w:t>21.4 西藏野生毒蘑菇资源评估与中毒防控技术研究</w:t>
      </w:r>
      <w:r>
        <w:rPr>
          <w:rFonts w:hint="default" w:ascii="Times New Roman" w:hAnsi="Times New Roman" w:eastAsia="仿宋_GB2312" w:cs="Times New Roman"/>
          <w:bCs/>
          <w:sz w:val="32"/>
          <w:szCs w:val="32"/>
          <w:highlight w:val="none"/>
        </w:rPr>
        <w:t>（项目类别：基地与人才；研究类型：应用基础研究；成果导向类型：推广示范导向；研究期限：原则上不超过2年；对口行业部门：药品监督管理部门）</w:t>
      </w:r>
      <w:bookmarkEnd w:id="360"/>
      <w:bookmarkEnd w:id="361"/>
    </w:p>
    <w:p w14:paraId="0A8F2B8C">
      <w:pPr>
        <w:pStyle w:val="2"/>
        <w:adjustRightInd w:val="0"/>
        <w:snapToGrid w:val="0"/>
        <w:spacing w:line="576" w:lineRule="exact"/>
        <w:ind w:firstLine="643"/>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西藏自治区高原真菌重点实验室，充分收集毒蘑菇分布数据，获取高质量外观形态照片和特征分子序列，逐步摸清西藏地区毒蘑菇种类，明确各物种的主要鉴别特征，编制毒蘑物种鉴定图鉴；研究毒蘑菇的发生特点、分布区域与中毒类型，开发快速分子鉴定技术，构建可用于毒蘑菇中毒防范、物种快速鉴别等多用途的毒蘑菇</w:t>
      </w:r>
      <w:bookmarkStart w:id="362" w:name="_Hlk163551733"/>
      <w:r>
        <w:rPr>
          <w:rFonts w:hint="default" w:ascii="Times New Roman" w:hAnsi="Times New Roman" w:eastAsia="仿宋_GB2312" w:cs="Times New Roman"/>
          <w:sz w:val="32"/>
          <w:szCs w:val="32"/>
          <w:highlight w:val="none"/>
        </w:rPr>
        <w:t>防控</w:t>
      </w:r>
      <w:bookmarkEnd w:id="362"/>
      <w:r>
        <w:rPr>
          <w:rFonts w:hint="default" w:ascii="Times New Roman" w:hAnsi="Times New Roman" w:eastAsia="仿宋_GB2312" w:cs="Times New Roman"/>
          <w:sz w:val="32"/>
          <w:szCs w:val="32"/>
          <w:highlight w:val="none"/>
        </w:rPr>
        <w:t>技术体系，集成研发毒蘑菇的图像识别技术，建设西藏毒蘑菇信息平台。</w:t>
      </w:r>
    </w:p>
    <w:p w14:paraId="31865DD2">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采集西藏毒蘑菇及近缘类群标本≥500份，获取高质量图像≥1000张；集成研发西藏毒蘑菇快速识别与鉴定技术，研发针对≥100个毒蘑菇物种的图像识别技术1项，准确率≥80%，配套制作具有物种识别、毒蘑菇科普知识等多功能的手机APP 1个，推广使用≥1000人次；研发毒蘑菇物种的分子快速鉴定技术1项，建设≥200条毒蘑菇序列的参比数据库1个</w:t>
      </w:r>
      <w:r>
        <w:rPr>
          <w:rFonts w:hint="default" w:ascii="Times New Roman" w:hAnsi="Times New Roman" w:eastAsia="仿宋_GB2312" w:cs="Times New Roman"/>
          <w:b/>
          <w:bCs/>
          <w:sz w:val="32"/>
          <w:szCs w:val="32"/>
          <w:highlight w:val="none"/>
        </w:rPr>
        <w:t>；</w:t>
      </w:r>
      <w:r>
        <w:rPr>
          <w:rFonts w:hint="default" w:ascii="Times New Roman" w:hAnsi="Times New Roman" w:eastAsia="仿宋_GB2312" w:cs="Times New Roman"/>
          <w:sz w:val="32"/>
          <w:szCs w:val="32"/>
          <w:highlight w:val="none"/>
        </w:rPr>
        <w:t>建设西藏毒蘑菇信息平台1套。制作西藏首部高质量藏汉双语菌物科普纪录片1部；编写专著1部；授权发明专利</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1项；登记软件著作权</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2项；开展毒蘑菇科普宣传活动</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5次；编写研究报告1份。</w:t>
      </w:r>
    </w:p>
    <w:p w14:paraId="0ACA1177">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毒蘑菇；物种快速鉴别；图像识别技术</w:t>
      </w:r>
    </w:p>
    <w:p w14:paraId="050CC359">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55AEDAE3">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63" w:name="_Toc20579"/>
      <w:bookmarkStart w:id="364" w:name="_Toc17511"/>
      <w:r>
        <w:rPr>
          <w:rFonts w:hint="default" w:ascii="Times New Roman" w:hAnsi="Times New Roman" w:eastAsia="仿宋_GB2312" w:cs="Times New Roman"/>
          <w:b/>
          <w:sz w:val="32"/>
          <w:szCs w:val="32"/>
          <w:highlight w:val="none"/>
        </w:rPr>
        <w:t>21.5 拉林铁路修建对沿线生境动物群落的影响研究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（项目类别：重点研发及转化；研究类型：应用基础研究；成果导向类型：技术应用导向；研究期限：原则上不超过2年；对口行业部门：生态环境部门）</w:t>
      </w:r>
      <w:bookmarkEnd w:id="363"/>
      <w:bookmarkEnd w:id="364"/>
    </w:p>
    <w:p w14:paraId="30102117">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基于对拉林铁路沿线的动物群落系统性的、多层级的综合性调查，厘清不同生境类型下的动物群落组成；通过基于食性调查的社交网络分析技术，确定动物群落的结构及物种间相互关系；基于GPS跟踪器的使用，监测种群间基因流的方向和强度；基于基因组测序的生物信息学分析技术，检测种群的空间分布格局；基于种群数量流动和遗传特征数据，评测物种灭绝风险。</w:t>
      </w:r>
    </w:p>
    <w:p w14:paraId="75D23509">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构建关键物种的种群间基因流方向、强度的数据集1套；构建不同生境下动物群落结构、物种间相互关系的社交网络关系图1份；构建关键物种未来20年内的存活概率和分布区域的预测图1套；制定并完善重大工程建设完成后的生物多样性修复方案1套；构建拉林铁路沿线地区不同生境下的动物群落组成的物种名录1份。编制研究报告1份。</w:t>
      </w:r>
    </w:p>
    <w:p w14:paraId="1C4997A1">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社交网络分析技术；遗传特征数据；灭绝风险</w:t>
      </w:r>
    </w:p>
    <w:p w14:paraId="4E4AAA9E">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218052E8">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65" w:name="_Toc3120"/>
      <w:bookmarkStart w:id="366" w:name="_Toc22357"/>
      <w:r>
        <w:rPr>
          <w:rFonts w:hint="default" w:ascii="Times New Roman" w:hAnsi="Times New Roman" w:eastAsia="仿宋_GB2312" w:cs="Times New Roman"/>
          <w:b/>
          <w:sz w:val="32"/>
          <w:szCs w:val="32"/>
          <w:highlight w:val="none"/>
        </w:rPr>
        <w:t>21.6 西藏主要病虫害与资源昆虫野外监测及调查利用研究</w:t>
      </w:r>
      <w:r>
        <w:rPr>
          <w:rFonts w:hint="default" w:ascii="Times New Roman" w:hAnsi="Times New Roman" w:eastAsia="仿宋_GB2312" w:cs="Times New Roman"/>
          <w:bCs/>
          <w:sz w:val="32"/>
          <w:szCs w:val="32"/>
          <w:highlight w:val="none"/>
        </w:rPr>
        <w:t>（项目类别：基地与人才；研究类型：应用基础研究；成果导向类型：技术应用导向；研究期限：原则上不超过2年；对口行业部门：农业农村部门）</w:t>
      </w:r>
      <w:bookmarkEnd w:id="365"/>
      <w:bookmarkEnd w:id="366"/>
    </w:p>
    <w:p w14:paraId="52F94A26">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：依托西藏作物病虫害监测与绿色防控科学观测实验站（筹），</w:t>
      </w:r>
      <w:r>
        <w:rPr>
          <w:rFonts w:hint="default" w:ascii="Times New Roman" w:hAnsi="Times New Roman" w:eastAsia="仿宋_GB2312" w:cs="Times New Roman"/>
          <w:bCs/>
          <w:sz w:val="32"/>
          <w:szCs w:val="32"/>
          <w:highlight w:val="none"/>
        </w:rPr>
        <w:t>针对因青藏高原气候变化引起的西藏主要粮油作物、设施蔬菜、果树、林木等主要病虫害，开展西藏本土优势天敌昆虫和西藏本土蜜蜂等资源昆虫调查；开展西藏主要优势天敌昆虫种类与分布范围研究；开展农业病虫害防控及资源昆虫开发利用研究。</w:t>
      </w:r>
    </w:p>
    <w:p w14:paraId="409E72AA">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建立西藏主要病虫害鉴定图谱1个，绘制西藏病虫害分布区域图1套；厘清我区主要优势天敌昆虫种类与分布范围，建立资源昆虫形态数据库1个，明确≥2种优势天敌昆虫的捕食功能和田间控害能力；阐明≥2种西藏本地蜜蜂的形态特征，采集标本</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1000只，增加人工饲养规模</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5%。申请发明专利2项；编制研究报告1份。</w:t>
      </w:r>
    </w:p>
    <w:p w14:paraId="19A1BBF3">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病虫害</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优势天敌昆虫种类</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昆虫开发利用研究</w:t>
      </w:r>
    </w:p>
    <w:p w14:paraId="6CB42B19">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56E64568">
      <w:pPr>
        <w:adjustRightInd w:val="0"/>
        <w:snapToGrid w:val="0"/>
        <w:spacing w:line="576" w:lineRule="exact"/>
        <w:ind w:firstLine="643" w:firstLineChars="200"/>
        <w:outlineLvl w:val="2"/>
        <w:rPr>
          <w:rFonts w:hint="default" w:ascii="Times New Roman" w:hAnsi="Times New Roman" w:eastAsia="仿宋_GB2312" w:cs="Times New Roman"/>
          <w:bCs/>
          <w:sz w:val="32"/>
          <w:szCs w:val="32"/>
          <w:highlight w:val="none"/>
        </w:rPr>
      </w:pPr>
      <w:bookmarkStart w:id="367" w:name="_Toc14259"/>
      <w:bookmarkStart w:id="368" w:name="_Toc31832"/>
      <w:bookmarkStart w:id="369" w:name="_Toc6373"/>
      <w:r>
        <w:rPr>
          <w:rFonts w:hint="default" w:ascii="Times New Roman" w:hAnsi="Times New Roman" w:eastAsia="仿宋_GB2312" w:cs="Times New Roman"/>
          <w:b/>
          <w:sz w:val="32"/>
          <w:szCs w:val="32"/>
          <w:highlight w:val="none"/>
        </w:rPr>
        <w:t>21.7 基于环境DNA技术的雅鲁藏布江下游鱼类资源评估及外来鱼类监测预警研究</w:t>
      </w:r>
      <w:bookmarkEnd w:id="367"/>
      <w:r>
        <w:rPr>
          <w:rFonts w:hint="default" w:ascii="Times New Roman" w:hAnsi="Times New Roman" w:eastAsia="仿宋_GB2312" w:cs="Times New Roman"/>
          <w:bCs/>
          <w:sz w:val="32"/>
          <w:szCs w:val="32"/>
          <w:highlight w:val="none"/>
        </w:rPr>
        <w:t>（项目类别：基地与人才；研究类型：现代工程技术；成果导向类型：技术应用导向；研究期限：原则上不超过2年；对口行业部门：生态环境部门、农业农村部门）</w:t>
      </w:r>
      <w:bookmarkEnd w:id="368"/>
      <w:bookmarkEnd w:id="369"/>
    </w:p>
    <w:p w14:paraId="5B019333">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依托西藏自治区生物资源与生物安全重点实验室（筹），面向高原河流鱼类资源监测中操作难度大、精准度低的现实难题，设计基于环境DNA技术的雅鲁藏布江下游鱼类资源评估方案；开发适用于该流域特有高原鱼类的宏条形码引物，构建基于环境DNA技术的大尺度高原峡谷型河流鱼类评估体系；分析外来入侵鱼类在雅鲁藏布江下游的分布格局，解析外来入侵鱼类分布与栖息地环境因子的耦合关系，建立该流域外来鱼类的监测预警系统。</w:t>
      </w:r>
    </w:p>
    <w:p w14:paraId="6679055C">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开发适用于雅鲁藏布江下游特有鱼类的宏条形码引物≥3对；设计基于环境DNA评估雅鲁藏布江下游鱼类资源的技术体系及标准化流程1套；构建雅鲁藏布江下游外来鱼类的物种信息及分布数据库1个；建立针对该流域外来鱼类的监测-预警系统1套。授权发明专利1项；授权实用新型专利1项；编制研究报告2份。</w:t>
      </w:r>
    </w:p>
    <w:p w14:paraId="4BCF8199">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环境DNA技术；雅鲁藏布江下游鱼类资源；外来鱼类的监测预警系统</w:t>
      </w:r>
    </w:p>
    <w:p w14:paraId="72ABA8FD">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财政资金资助强度原则上不超过200万元。</w:t>
      </w:r>
    </w:p>
    <w:p w14:paraId="3E7EED05">
      <w:pPr>
        <w:pStyle w:val="8"/>
        <w:adjustRightInd w:val="0"/>
        <w:snapToGrid w:val="0"/>
        <w:spacing w:line="576" w:lineRule="exact"/>
        <w:ind w:left="0" w:leftChars="0" w:firstLine="643" w:firstLineChars="200"/>
        <w:jc w:val="left"/>
        <w:outlineLvl w:val="0"/>
        <w:rPr>
          <w:rFonts w:hint="default" w:ascii="Times New Roman" w:hAnsi="Times New Roman" w:eastAsia="楷体" w:cs="Times New Roman"/>
          <w:b/>
          <w:bCs/>
          <w:sz w:val="32"/>
          <w:szCs w:val="32"/>
          <w:highlight w:val="none"/>
        </w:rPr>
      </w:pPr>
      <w:bookmarkStart w:id="370" w:name="_Toc28156"/>
      <w:bookmarkStart w:id="371" w:name="_Toc933"/>
      <w:r>
        <w:rPr>
          <w:rFonts w:hint="default" w:ascii="Times New Roman" w:hAnsi="Times New Roman" w:eastAsia="楷体" w:cs="Times New Roman"/>
          <w:b/>
          <w:bCs/>
          <w:sz w:val="32"/>
          <w:szCs w:val="32"/>
          <w:highlight w:val="none"/>
        </w:rPr>
        <w:t>22.环境变化与治理</w:t>
      </w:r>
      <w:bookmarkEnd w:id="370"/>
      <w:bookmarkEnd w:id="371"/>
    </w:p>
    <w:p w14:paraId="26579D14">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72" w:name="_Toc3381"/>
      <w:bookmarkStart w:id="373" w:name="_Toc11640"/>
      <w:bookmarkStart w:id="374" w:name="_Toc24347"/>
      <w:r>
        <w:rPr>
          <w:rFonts w:hint="default" w:ascii="Times New Roman" w:hAnsi="Times New Roman" w:eastAsia="仿宋_GB2312" w:cs="Times New Roman"/>
          <w:b/>
          <w:sz w:val="32"/>
          <w:szCs w:val="32"/>
          <w:highlight w:val="none"/>
        </w:rPr>
        <w:t>22.1 高原城镇污水处理系统物质-能量-生物关系</w:t>
      </w:r>
      <w:bookmarkEnd w:id="372"/>
      <w:bookmarkStart w:id="375" w:name="_Toc15132"/>
      <w:r>
        <w:rPr>
          <w:rFonts w:hint="default" w:ascii="Times New Roman" w:hAnsi="Times New Roman" w:eastAsia="仿宋_GB2312" w:cs="Times New Roman"/>
          <w:b/>
          <w:sz w:val="32"/>
          <w:szCs w:val="32"/>
          <w:highlight w:val="none"/>
        </w:rPr>
        <w:t>与低碳技术研究</w:t>
      </w:r>
      <w:bookmarkEnd w:id="375"/>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（项目类别：重点研发及转化；研究类型：应用基础研究；成果导向类型：技术应用导向；研究期限：原则上不超过2年；对口行业部门：生态环境部门）</w:t>
      </w:r>
      <w:bookmarkEnd w:id="373"/>
      <w:bookmarkEnd w:id="374"/>
    </w:p>
    <w:p w14:paraId="0A31CDF4">
      <w:pPr>
        <w:pStyle w:val="2"/>
        <w:adjustRightInd w:val="0"/>
        <w:snapToGrid w:val="0"/>
        <w:spacing w:line="576" w:lineRule="exact"/>
        <w:ind w:firstLine="643"/>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高原城镇污水处理减污降碳需求，厘清高原城镇污水处理厂运行现状及问题原因；探明高原环境对污水处理系统稳定运行的影响机制；建立针对高原环境影响的污水处理厂优化运行及稳定达标技术方案；研发适用于高原环境的城镇污水低碳处理技术，解析污水处理系统物质-能量-生物关系，实现污水处理效果稳定达标与碳排放量的显著削减；构建适用于高原环境的城镇污水处理厂碳中和技术路径。</w:t>
      </w:r>
    </w:p>
    <w:p w14:paraId="33B6BA45">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形成高原代表性城镇污水处理厂的运行现状综合调研与问题诊断分析报告1份；提出适用于高原不同地区特征、进水水质和气候条件的优化运行及稳定达标技术方案1套；提出适用于高原环境的城镇污水低碳处理技术1套，在出水稳定达标前提下碳排放量较常规A2O工艺削减≥30%；提出适用于高原环境的城镇污水处理厂碳中和技术路线及工艺设计方案1套，完成中试，总规模≥3m</w:t>
      </w:r>
      <w:r>
        <w:rPr>
          <w:rFonts w:hint="default" w:ascii="Times New Roman" w:hAnsi="Times New Roman" w:eastAsia="仿宋_GB2312" w:cs="Times New Roman"/>
          <w:sz w:val="32"/>
          <w:szCs w:val="32"/>
          <w:highlight w:val="none"/>
          <w:vertAlign w:val="superscript"/>
        </w:rPr>
        <w:t>3</w:t>
      </w:r>
      <w:r>
        <w:rPr>
          <w:rFonts w:hint="default" w:ascii="Times New Roman" w:hAnsi="Times New Roman" w:eastAsia="仿宋_GB2312" w:cs="Times New Roman"/>
          <w:sz w:val="32"/>
          <w:szCs w:val="32"/>
          <w:highlight w:val="none"/>
        </w:rPr>
        <w:t>/d；编制高原城镇污水处理厂优化运行控制技术指南、高原城镇污水处理厂碳减排工艺运行控制技术指南各1部。申请发明专利2项，授权发明专利1项；编制研究报告2份。</w:t>
      </w:r>
    </w:p>
    <w:p w14:paraId="0414BE7D">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高原城镇污水；低碳处理技术；碳中和技术路径</w:t>
      </w:r>
    </w:p>
    <w:p w14:paraId="2ADC7796">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66E4757B">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76" w:name="_Toc20115"/>
      <w:bookmarkStart w:id="377" w:name="_Toc30247"/>
      <w:r>
        <w:rPr>
          <w:rFonts w:hint="default" w:ascii="Times New Roman" w:hAnsi="Times New Roman" w:eastAsia="仿宋_GB2312" w:cs="Times New Roman"/>
          <w:b/>
          <w:sz w:val="32"/>
          <w:szCs w:val="32"/>
          <w:highlight w:val="none"/>
        </w:rPr>
        <w:t>22.2 高原乳化炸药（胶状）废水处理技术研究</w:t>
      </w:r>
      <w:r>
        <w:rPr>
          <w:rFonts w:hint="default" w:ascii="Times New Roman" w:hAnsi="Times New Roman" w:eastAsia="仿宋_GB2312" w:cs="Times New Roman"/>
          <w:bCs/>
          <w:sz w:val="32"/>
          <w:szCs w:val="32"/>
          <w:highlight w:val="none"/>
        </w:rPr>
        <w:t>（项目类别：基地与人才；研究类型：现代工程技术；成果导向类型：技术应用导向；研究期限：原则上不超过2年；对口行业部门：经济和信息化部门、生态环境部门）</w:t>
      </w:r>
      <w:bookmarkEnd w:id="376"/>
      <w:bookmarkEnd w:id="377"/>
    </w:p>
    <w:p w14:paraId="657BCE2B">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：依托高原高寒爆破技术与爆破器材技术创新中心（筹），</w:t>
      </w:r>
      <w:r>
        <w:rPr>
          <w:rFonts w:hint="default" w:ascii="Times New Roman" w:hAnsi="Times New Roman" w:eastAsia="仿宋_GB2312" w:cs="Times New Roman"/>
          <w:sz w:val="32"/>
          <w:szCs w:val="32"/>
          <w:highlight w:val="none"/>
          <w14:ligatures w14:val="standardContextual"/>
        </w:rPr>
        <w:t>针对废水水质及用途，提出快速处理和深度处理工艺；优化混凝气浮、水解酸化、缺氧反硝化、硝化等反应条件参数，厘清高海拔低气压条件下缺氧反硝化、好氧硝化反应机理，提出“混凝气浮-水解酸化-缺氧反硝化-MBR硝化-生物滤池”处理工艺；研发以“混凝气浮-短程反硝化-厌氧氨氧化-硝化-硫自养反硝化”组合工艺为核心的、适合高海拔低气压环境条件的胶状乳化炸药胶状生产废水处理装置。</w:t>
      </w:r>
    </w:p>
    <w:p w14:paraId="59A12355">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发胶状乳化炸药胶状生产废水处理装置1套，出水达到《城市污水再生利用-城市杂用水水质（GB/T18920-2002）》中城市杂用水水质标准：BOD≤20mg/L，氨氮≤20mg/L，TDS≤1000mg/L；处理成本控制≤15元/t。授权发明专利1项；编制研究报告1份。</w:t>
      </w:r>
    </w:p>
    <w:p w14:paraId="15D55A4F">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14:ligatures w14:val="standardContextual"/>
        </w:rPr>
        <w:t>胶状乳化炸药</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14:ligatures w14:val="standardContextual"/>
        </w:rPr>
        <w:t>废水处理工艺</w:t>
      </w:r>
    </w:p>
    <w:p w14:paraId="34F647CA">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资助强度原则上不超过50万元；申报单位自筹资金比例与财政资金比例不低于3:1。</w:t>
      </w:r>
    </w:p>
    <w:p w14:paraId="672CE7F9">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78" w:name="_Toc14544"/>
      <w:bookmarkStart w:id="379" w:name="_Toc30184"/>
      <w:r>
        <w:rPr>
          <w:rFonts w:hint="default" w:ascii="Times New Roman" w:hAnsi="Times New Roman" w:eastAsia="仿宋_GB2312" w:cs="Times New Roman"/>
          <w:b/>
          <w:sz w:val="32"/>
          <w:szCs w:val="32"/>
          <w:highlight w:val="none"/>
        </w:rPr>
        <w:t>22.3 拉萨水体新污染物赋存与极端环境抗性基因诱导特征研究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（项目类别：重点研发及转化；研究类型：应用基础研究；成果导向类型：技术应用导向；研究期限：原则上不超过2年；对口行业部门：生态环境部门）</w:t>
      </w:r>
      <w:bookmarkEnd w:id="378"/>
      <w:bookmarkEnd w:id="379"/>
    </w:p>
    <w:p w14:paraId="40CC2242">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拉萨高海拔极端气候环境介质，提出抗生素、精神类药物、农药、兽药、全氟化合物等衡量环境新污染物的检测方法；厘清拉萨水体新污染物赋存特征及健康风险，核算拉萨地区水体中的新污染物总量；建立拉萨水体新污染物优先控制清单，</w:t>
      </w:r>
      <w:bookmarkStart w:id="380" w:name="_Hlk163596543"/>
      <w:r>
        <w:rPr>
          <w:rFonts w:hint="default" w:ascii="Times New Roman" w:hAnsi="Times New Roman" w:eastAsia="仿宋_GB2312" w:cs="Times New Roman"/>
          <w:sz w:val="32"/>
          <w:szCs w:val="32"/>
          <w:highlight w:val="none"/>
        </w:rPr>
        <w:t>建设拉萨水体新污染物数据库</w:t>
      </w:r>
      <w:bookmarkEnd w:id="380"/>
      <w:r>
        <w:rPr>
          <w:rFonts w:hint="default" w:ascii="Times New Roman" w:hAnsi="Times New Roman" w:eastAsia="仿宋_GB2312" w:cs="Times New Roman"/>
          <w:sz w:val="32"/>
          <w:szCs w:val="32"/>
          <w:highlight w:val="none"/>
        </w:rPr>
        <w:t>，编制新污染物分析标准；解析高原极端环境下微生态与新污染物赋存的相关关系，揭示新污染物影响抗性基因分布的诱导特征。</w:t>
      </w:r>
    </w:p>
    <w:p w14:paraId="724B1FE8">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：建立一次进样同时测定抗生素、精神类药物、农药、兽药、全氟化合物等230种以上等新污染物测定方法1套，含质量控制方法，方法检出限0.1 ng/L~50 ng/L，全流程分析时间＜50分钟；构建拉萨水环境新污染物暴露的健康风险模型1套、核定拉萨水体中新污染物的健康风险值，提交拉萨水体新污染物优先控制清单1份；建立拉萨水体新污染物数据库1套，编制新污染物分析方法标准1项。申请发明专利</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3项；编制研究报告1份。</w:t>
      </w:r>
    </w:p>
    <w:p w14:paraId="4713F0A1">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极端气候环境介质；新污染物；诱导特征</w:t>
      </w:r>
    </w:p>
    <w:p w14:paraId="63033950">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0DBA9053">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81" w:name="_Toc32615"/>
      <w:bookmarkStart w:id="382" w:name="_Toc21921"/>
      <w:r>
        <w:rPr>
          <w:rFonts w:hint="default" w:ascii="Times New Roman" w:hAnsi="Times New Roman" w:eastAsia="仿宋_GB2312" w:cs="Times New Roman"/>
          <w:b/>
          <w:sz w:val="32"/>
          <w:szCs w:val="32"/>
          <w:highlight w:val="none"/>
        </w:rPr>
        <w:t>22.4 西藏典型新污染物的环境风险评估及高效去除技术研究</w:t>
      </w:r>
      <w:r>
        <w:rPr>
          <w:rFonts w:hint="default" w:ascii="Times New Roman" w:hAnsi="Times New Roman" w:eastAsia="仿宋_GB2312" w:cs="Times New Roman"/>
          <w:bCs/>
          <w:sz w:val="32"/>
          <w:szCs w:val="32"/>
          <w:highlight w:val="none"/>
        </w:rPr>
        <w:t>（项目类别：基地与人才；研究类型：现代工程技术类；成果导向类型：技术应用导向；研究期限：原则上不超过2年；对口行业部门：生态环境部门）</w:t>
      </w:r>
      <w:bookmarkEnd w:id="381"/>
      <w:bookmarkEnd w:id="382"/>
    </w:p>
    <w:p w14:paraId="493F86F6">
      <w:pPr>
        <w:pStyle w:val="2"/>
        <w:adjustRightInd w:val="0"/>
        <w:snapToGrid w:val="0"/>
        <w:spacing w:line="576" w:lineRule="exact"/>
        <w:ind w:firstLine="643"/>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高原寒区新污染物控制与生态安全屏障监测评估重点实验室（筹），研究典型新污染物在西藏范围内的生产加工企业、畜牧养殖业、污水处理厂、饮用水源地及自然河流中的赋存特征，阐明其迁移转化规律；建立基于西藏本土物种的新污染物毒性测试体系，评估其生态环境风险，制定西藏优先控制新污染物清单；研发适宜于高原高寒日辐射强等特殊地理条件下的优先控制新污染物降解技术及工艺条件，建立适应于高原高寒地区典型新污染物的关键治理技术。</w:t>
      </w:r>
    </w:p>
    <w:p w14:paraId="252957CC">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针对高原高寒地区典型新污染物的关键治理技术1项，新污染物去除率≥95%；建立基于西藏本土物种的多层生态环境风险评价体系1套；依托小中型污水处理站，开展水处理生产示范1处，处理能力≥10吨/天；构建西藏典型新污染物优先控制清单1份；编制西藏新污染物治理技术指南1部。提交政策建议1份；申请发明专利</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1项；编制研究报告1份。</w:t>
      </w:r>
    </w:p>
    <w:p w14:paraId="3E19EB13">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典型新污染物；毒性测试体系；降解技术及工艺条件</w:t>
      </w:r>
    </w:p>
    <w:p w14:paraId="035C1A10">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7F608956">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83" w:name="_Toc7237"/>
      <w:bookmarkStart w:id="384" w:name="_Toc17945"/>
      <w:r>
        <w:rPr>
          <w:rFonts w:hint="default" w:ascii="Times New Roman" w:hAnsi="Times New Roman" w:eastAsia="仿宋_GB2312" w:cs="Times New Roman"/>
          <w:b/>
          <w:sz w:val="32"/>
          <w:szCs w:val="32"/>
          <w:highlight w:val="none"/>
        </w:rPr>
        <w:t>22.5 西藏粮油真菌毒素复合污染特征与迁移规律研究</w:t>
      </w:r>
      <w:r>
        <w:rPr>
          <w:rFonts w:hint="default" w:ascii="Times New Roman" w:hAnsi="Times New Roman" w:eastAsia="仿宋_GB2312" w:cs="Times New Roman"/>
          <w:bCs/>
          <w:sz w:val="32"/>
          <w:szCs w:val="32"/>
          <w:highlight w:val="none"/>
        </w:rPr>
        <w:t>（项目类别：重点研发及转化；研究类型：现代工程技术；成果导向类型：技术应用导向；研究期限：原则上不超过2年；对口行业部门：农业农村部门）</w:t>
      </w:r>
      <w:bookmarkEnd w:id="383"/>
      <w:bookmarkEnd w:id="384"/>
    </w:p>
    <w:p w14:paraId="3581AAEB">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聚焦西藏粮油真菌毒素和微纳塑料复合污染特征与迁移规律不清难题，创制典型污染物真菌毒素、微纳塑料高亲和力高特异性纳米抗体/单抗；研制真菌毒素和微纳塑料复合污染高灵敏、高通量现场智能检测技术和配套装备；构建典型粮油真菌毒素复合污染本地数据库，解析真菌毒素和微纳塑料多源耦合污染特征，探析迁移转化规律和影响因素，明确粮油真菌毒素和微纳塑料复合污染防控的关键控制点。</w:t>
      </w:r>
    </w:p>
    <w:p w14:paraId="4A86CAD1">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：研发真菌毒素、微纳塑料高特异性纳米抗体</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1种，单抗</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2种，与结构类似物的交叉反应率＜10%；研制真菌毒素和微纳塑料复合污染高灵敏、高通量现场智能检测技术1项和配套装备1套，同时检测真菌毒素和微塑料≥5种，检测限≤0.1 ppb，配套装备检测CV＜10%；构建典型粮油真菌毒素复合污染本地数据库1个。申请发明专利</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2项，授权发明专利1项；编制研究报告1份。</w:t>
      </w:r>
    </w:p>
    <w:p w14:paraId="301F9EC6">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西藏粮油真菌毒素；微纳塑料多源耦合污染；高特异性纳米抗体/单抗</w:t>
      </w:r>
    </w:p>
    <w:p w14:paraId="481AEC85">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4BF074F2">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85" w:name="_Toc8706"/>
      <w:bookmarkStart w:id="386" w:name="_Toc4136"/>
      <w:r>
        <w:rPr>
          <w:rFonts w:hint="default" w:ascii="Times New Roman" w:hAnsi="Times New Roman" w:eastAsia="仿宋_GB2312" w:cs="Times New Roman"/>
          <w:b/>
          <w:sz w:val="32"/>
          <w:szCs w:val="32"/>
          <w:highlight w:val="none"/>
        </w:rPr>
        <w:t>22.6 低压缺氧地区生活垃圾分散式焚烧技术研发</w:t>
      </w:r>
      <w:r>
        <w:rPr>
          <w:rFonts w:hint="default" w:ascii="Times New Roman" w:hAnsi="Times New Roman" w:eastAsia="仿宋_GB2312" w:cs="Times New Roman"/>
          <w:bCs/>
          <w:sz w:val="32"/>
          <w:szCs w:val="32"/>
          <w:highlight w:val="none"/>
        </w:rPr>
        <w:t>（项目类别：重点研发及转化；研究类型：现代工程技术；成果导向类型：技术应用导向；研究期限：原则上不超过2年；对口行业部门：生态环境部门、住房和城乡建设部门）</w:t>
      </w:r>
      <w:bookmarkEnd w:id="385"/>
      <w:bookmarkEnd w:id="386"/>
    </w:p>
    <w:p w14:paraId="62C33E74">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面向西藏及周边地区高寒高海拔、低压缺氧的自然条件和生态环境容量，研究构建生活垃圾分散式焚烧技术适用性的多准则评价方法和配套模型库；研发适应低气压缺氧条件稳定燃烧要求的标准化、组合型成套装备设计技术；构建与人口分布特征和收运条件相适应的生活垃圾分散式焚烧时空复用模式；编制分散式焚烧设施技术评价和长效运行导则，为西藏自治区</w:t>
      </w:r>
      <w:r>
        <w:rPr>
          <w:rFonts w:hint="default" w:ascii="Times New Roman" w:hAnsi="Times New Roman" w:eastAsia="仿宋_GB2312" w:cs="Times New Roman"/>
          <w:sz w:val="32"/>
          <w:szCs w:val="32"/>
          <w:highlight w:val="none"/>
        </w:rPr>
        <w:t>生活垃圾分散式焚烧的设施布点、设备选型和长效稳定运行提供系统指导。</w:t>
      </w:r>
    </w:p>
    <w:p w14:paraId="773FE079">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形成适用于低气压缺氧条件下分散式设备的稳定焚烧关键设计技术1套，村镇生活垃圾分散式热处理减容率≥70%；构建村镇生活垃圾分散式焚烧设施技术综合评价体系和模型库1套；建立高寒高海拔、低压缺氧地区村镇生活垃圾分散式焚烧时空复用模式1套，收运成本降低</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10%；编制分散式焚烧设施技术评价和长效运行导则1部。申请发明专利1项；授权实用新型专利1项；编制研究报告1份。</w:t>
      </w:r>
    </w:p>
    <w:p w14:paraId="68937738">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分散式焚烧技术</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时空复用模式</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配套模型库</w:t>
      </w:r>
    </w:p>
    <w:p w14:paraId="7C518385">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5E2F7FE6">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87" w:name="_Toc16505"/>
      <w:bookmarkStart w:id="388" w:name="_Toc23515"/>
      <w:r>
        <w:rPr>
          <w:rFonts w:hint="default" w:ascii="Times New Roman" w:hAnsi="Times New Roman" w:eastAsia="仿宋_GB2312" w:cs="Times New Roman"/>
          <w:b/>
          <w:sz w:val="32"/>
          <w:szCs w:val="32"/>
          <w:highlight w:val="none"/>
        </w:rPr>
        <w:t>22.7 西藏村镇生活与农业废弃物协同处置技术研究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（项目类别：重点研发及转化；研究类型：应用基础研究；成果导向类型：技术应用导向；研究期限：原则上不超过2年；对口行业部门：生态环境部门）</w:t>
      </w:r>
      <w:bookmarkEnd w:id="387"/>
      <w:bookmarkEnd w:id="388"/>
    </w:p>
    <w:p w14:paraId="5F4A7AB0">
      <w:pPr>
        <w:pStyle w:val="2"/>
        <w:adjustRightInd w:val="0"/>
        <w:snapToGrid w:val="0"/>
        <w:spacing w:line="576" w:lineRule="exact"/>
        <w:ind w:firstLine="643"/>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西藏高寒地区生活垃圾、农业废弃物填埋量削减和资源化率提升需求，建立村镇生活垃圾分质分类收集-转运-处理处置全链条技术模式；研发易腐组分与分散式养殖废弃物原位耐低温发酵技术；提出适宜于村镇生活垃圾与农业废弃物协同处理处置集成技术；研制生活垃圾可燃组分与农业废弃物协同制备RDF（替代燃料）装备并应用示范。</w:t>
      </w:r>
    </w:p>
    <w:p w14:paraId="47518D80">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构建适宜于西藏村镇特点的生活垃圾分质分类收集-转运-处理处置全链条技术模式2套，降低成本≥20%；研发易腐组分生化快速低碳排放稳定化技术1套，筛选复配耐低温功能菌剂2种，过程温室气体排放强度降低≥30%，腐熟时间≤25天，产品腐熟度提高20%，复杂有机组分降解转化提升40%；研发生活垃圾可燃组分与农业废弃物协同制备RDF技术及装备1套，热值≥3500 Kcal/Kg；形成村镇生活垃圾全量化与农业废弃物协同处理处置集成技术1套；应用示范≥2处。申请发明专利1项；编制研究报告2份。</w:t>
      </w:r>
    </w:p>
    <w:p w14:paraId="1EAE3FFE">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耐低温发酵技术；协同处理处置集成技术；RDF（替代燃料）</w:t>
      </w:r>
    </w:p>
    <w:p w14:paraId="1DD9BA9C">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44D8A327">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89" w:name="_Toc27256"/>
      <w:bookmarkStart w:id="390" w:name="_Toc2360"/>
      <w:r>
        <w:rPr>
          <w:rFonts w:hint="default" w:ascii="Times New Roman" w:hAnsi="Times New Roman" w:eastAsia="仿宋_GB2312" w:cs="Times New Roman"/>
          <w:b/>
          <w:sz w:val="32"/>
          <w:szCs w:val="32"/>
          <w:highlight w:val="none"/>
        </w:rPr>
        <w:t>22.8 西藏重金属高背景值区耕地土壤重金属监测及迁移转运研究</w:t>
      </w:r>
      <w:r>
        <w:rPr>
          <w:rFonts w:hint="default" w:ascii="Times New Roman" w:hAnsi="Times New Roman" w:eastAsia="仿宋_GB2312" w:cs="Times New Roman"/>
          <w:bCs/>
          <w:sz w:val="32"/>
          <w:szCs w:val="32"/>
          <w:highlight w:val="none"/>
        </w:rPr>
        <w:t>（项目类别：重点研发及转化；研究类型：基础研究；成果导向类型：技术应用导向；研究期限：原则上不超过2年；对口行业部门：农业农村部门、生态环境部门）</w:t>
      </w:r>
      <w:bookmarkEnd w:id="389"/>
      <w:bookmarkEnd w:id="390"/>
    </w:p>
    <w:p w14:paraId="45F7D6A6">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基于西藏耕地土壤环境质量分类划分成果，明晰耕地土壤重金属污染水平和分布特点；研发可同时提取多种污染物有效态的原位检测装置，探究耕地土壤重金属的解离模式，估算其环境释放量，揭示污染物在耕地土壤中的环境行为特性；建立高效、实用、可操作和成本低廉的镉、砷等重金属污染物有效态监测技术，准确评估其生物可利用性；构建土壤-作物重金属关联关系模型，建立基于生物有效性的耕地土壤-作物体系的重金属迁移富集的风险评估体系。</w:t>
      </w:r>
    </w:p>
    <w:p w14:paraId="4FF28315">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发可同时提取多种重金属污染物有效态的原位检测装置1套；建立高效、实用、可操作和成本低的镉、砷等重金属污染物有效态监测技术1项，准确度提升＞10%，成本降低＞10%；开发高海拔典型种植制度下的土壤-作物重金属关联关系模型1个，建立基于生物有效性的高海拔高背景值耕地土壤-作物体系重金属迁移富集的风险评估体系1套；编制西藏自治区耕地土壤重金属污染风险评估技术指南1部。授权发明专利1项；编制研究报告1份。</w:t>
      </w:r>
    </w:p>
    <w:p w14:paraId="259BA23C">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耕地土壤；重金属；迁移转运</w:t>
      </w:r>
    </w:p>
    <w:p w14:paraId="5EAB96F6">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77CB39EC">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91" w:name="_Toc21078"/>
      <w:bookmarkStart w:id="392" w:name="_Toc3334"/>
      <w:r>
        <w:rPr>
          <w:rFonts w:hint="default" w:ascii="Times New Roman" w:hAnsi="Times New Roman" w:eastAsia="仿宋_GB2312" w:cs="Times New Roman"/>
          <w:b/>
          <w:sz w:val="32"/>
          <w:szCs w:val="32"/>
          <w:highlight w:val="none"/>
        </w:rPr>
        <w:t>22.9 高海拔地区浅层地下水运动中重金属污染物的耦合运移机制及阻滞措施研究</w:t>
      </w:r>
      <w:r>
        <w:rPr>
          <w:rFonts w:hint="default" w:ascii="Times New Roman" w:hAnsi="Times New Roman" w:eastAsia="仿宋_GB2312" w:cs="Times New Roman"/>
          <w:bCs/>
          <w:sz w:val="32"/>
          <w:szCs w:val="32"/>
          <w:highlight w:val="none"/>
        </w:rPr>
        <w:t>（项目类别：重点研发及转化；研究类型：共性关键技术类；成果导向类型：技术应用导向；研究期限：原则上不超过2年；对口行业部门：生态环境部门）</w:t>
      </w:r>
      <w:bookmarkEnd w:id="391"/>
      <w:bookmarkEnd w:id="392"/>
    </w:p>
    <w:p w14:paraId="4A7A1BC7">
      <w:pPr>
        <w:pStyle w:val="2"/>
        <w:adjustRightInd w:val="0"/>
        <w:snapToGrid w:val="0"/>
        <w:spacing w:line="576" w:lineRule="exact"/>
        <w:ind w:firstLine="643"/>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厘清高海拔典型污染地区重金属污染物分布现状和分布规律；基于低成本吸附剂，研究重金属离子的吸附性能以及对重金属污染物固化效率，建立动态水流作用条件下污染物滤液的渗流穿透特性和吸附-解吸-再吸附模型；厘清运移过程中污染物浓度反复变化和渗透水流复杂运动条件下的吸附滞后效应；基于颗粒物质热动力学耦合迁移理论模型，预测区域浅表地层中重金属污染状态；研制以污染尾矿废弃物作为主要原料的聚合物材料，提出阻滞或净化高海拔地层渗透水流中重金属污染物的实用技术。</w:t>
      </w:r>
    </w:p>
    <w:p w14:paraId="498883AC">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考虑吸附滞后效应的动态水流作用下污染物滤液的渗流穿透过程的吸附-解吸-再吸附模型1套；建立基于颗粒物质热动力学的多相污染物耦合迁移过程的全新的理论模型1套；建立浅层地下水运动中重金属污染物耦合运移状态分析的数值计算程序和方法1套；开发高效的净化高海拔地层渗透水流中重金属污染物技术1项，重金属污染物的固化效率＞98%；研制以污染尾矿废弃物作为主要原料的地聚合物材料1种，抗压强度＞40MPa；编制高原生态环境技术重金属污染物控制技术指南1项。申请发明专利5项，授权发明专利2项；编制研究报告1份。</w:t>
      </w:r>
    </w:p>
    <w:p w14:paraId="15304A48">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浅层地下水；重金属污染物；阻滞技术</w:t>
      </w:r>
    </w:p>
    <w:p w14:paraId="789E7C1A">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730BEA60">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93" w:name="_Toc1627"/>
      <w:bookmarkStart w:id="394" w:name="_Toc15257"/>
      <w:r>
        <w:rPr>
          <w:rFonts w:hint="default" w:ascii="Times New Roman" w:hAnsi="Times New Roman" w:eastAsia="仿宋_GB2312" w:cs="Times New Roman"/>
          <w:b/>
          <w:sz w:val="32"/>
          <w:szCs w:val="32"/>
          <w:highlight w:val="none"/>
        </w:rPr>
        <w:t>22.10 高海拔生态脆弱区酸性矿山废水生物处理新技术及应用</w:t>
      </w:r>
      <w:r>
        <w:rPr>
          <w:rFonts w:hint="default" w:ascii="Times New Roman" w:hAnsi="Times New Roman" w:eastAsia="仿宋_GB2312" w:cs="Times New Roman"/>
          <w:bCs/>
          <w:sz w:val="32"/>
          <w:szCs w:val="32"/>
          <w:highlight w:val="none"/>
        </w:rPr>
        <w:t>（项目类别：重点研发及转化；研究类型：现代工程技术类；成果导向类型：推广示范导向；研究期限：原则上不超过2年；对口行业部门：生态环境部门）</w:t>
      </w:r>
      <w:bookmarkEnd w:id="393"/>
      <w:bookmarkEnd w:id="394"/>
    </w:p>
    <w:p w14:paraId="2B2B6BAC">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开发特异性调控元件及稳定报告基因，构建高精准、高抗逆、快启动的全细胞生物传感器，研发酸性矿山废水在线监测技术；研发低温缺氧条件下抗逆生态菌剂及生物强化促进剂，研究低耗绿色高效生物膜强化处理技术；研究非常规和突发环境事件下的矿区废水应急处置技术；选择西藏地区典型有色金属矿开采过程中重金属酸性矿山废水，开展在线监测、生物膜强化处理和应急处置技术的示范验证。</w:t>
      </w:r>
    </w:p>
    <w:p w14:paraId="3BCE76A2">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开发重金属全细胞生物传感器≥1种，建立矿山废水在线监测技术体系1套，重金属测定限＜70μg/L；研发低温缺氧条件下强化微生物活性及功能的新型生物促进剂、抗逆生态菌剂和碳源材料≥3种；建立低耗绿色高效生物膜强化处理成套技术1套，提高硫酸根离子、重金属离子去除率＞20%；研发矿区废水应急处置技术1套；提出高海拔地区矿山废水综合管理策略和应急预案1套。申请发明专利2项；编制研究报告2份。</w:t>
      </w:r>
    </w:p>
    <w:p w14:paraId="7AA9F3D3">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酸性矿山废水；生物强化促进剂；高效生物膜</w:t>
      </w:r>
    </w:p>
    <w:p w14:paraId="64FBD0B9">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2B8338C7">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395" w:name="_Toc26091"/>
      <w:bookmarkStart w:id="396" w:name="_Toc21198"/>
      <w:r>
        <w:rPr>
          <w:rFonts w:hint="default" w:ascii="Times New Roman" w:hAnsi="Times New Roman" w:eastAsia="仿宋_GB2312" w:cs="Times New Roman"/>
          <w:b/>
          <w:sz w:val="32"/>
          <w:szCs w:val="32"/>
          <w:highlight w:val="none"/>
        </w:rPr>
        <w:t>22.11 典型尾矿循环利用路径优化技术研究</w:t>
      </w:r>
      <w:r>
        <w:rPr>
          <w:rFonts w:hint="default" w:ascii="Times New Roman" w:hAnsi="Times New Roman" w:eastAsia="仿宋_GB2312" w:cs="Times New Roman"/>
          <w:bCs/>
          <w:sz w:val="32"/>
          <w:szCs w:val="32"/>
          <w:highlight w:val="none"/>
        </w:rPr>
        <w:t>（项目类别：重点研发及转化；研究类型：现代工程技术；成果导向类型：技术应用导向；研究期限：原则上不超过2年；对口行业部门：生态环境部门）</w:t>
      </w:r>
      <w:bookmarkEnd w:id="395"/>
      <w:bookmarkEnd w:id="396"/>
    </w:p>
    <w:p w14:paraId="6425EF86">
      <w:pPr>
        <w:pStyle w:val="2"/>
        <w:adjustRightInd w:val="0"/>
        <w:snapToGrid w:val="0"/>
        <w:spacing w:line="576" w:lineRule="exact"/>
        <w:ind w:firstLine="643"/>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西藏采矿业尾矿产生量和历史堆存量大、循环利用路径不畅等问题，开展典型尾矿资源环境特征调查与分析，厘清典型尾矿物质代谢及增值循环驱动机制，建立尾矿资源环境特征数据库；基于尾矿资源环境特征-循环利用工艺-再生产品性能，建立尾矿资源利用与物质流、能量流交联关系，建立尾矿循环利用多维评估指标体系，构建典型尾矿路径设计与评估模型，优化典型尾矿循环利用路径；基于多维度耦合模型，动态模拟典型尾矿循环利用过程环境影响、成本效益等表征因素，阐明典型尾矿循环利用主控因子作用机制，建立尾矿分类分级环境监管模式。</w:t>
      </w:r>
    </w:p>
    <w:p w14:paraId="1E62E197">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典型尾矿资源环境特征数据库1套，典型尾矿资源环境特征提取准确率≥90%，数据库典型尾矿种类覆盖率≥90%；构建多维尾矿路径设计与评估模型1套，评估模型准确率≥90%，评估模型预测典型尾矿种类覆盖率≥90%；建立尾矿分类分级环境监管模式1种，应用示范≥1处。编制相关技术规范或地方标准2项；申请发明专利2项；编制研究报告1份。</w:t>
      </w:r>
    </w:p>
    <w:p w14:paraId="527525A3">
      <w:pPr>
        <w:pStyle w:val="2"/>
        <w:adjustRightInd w:val="0"/>
        <w:snapToGrid w:val="0"/>
        <w:spacing w:line="576" w:lineRule="exact"/>
        <w:ind w:firstLine="643"/>
        <w:rPr>
          <w:rFonts w:hint="default" w:ascii="Times New Roman" w:hAnsi="Times New Roman" w:eastAsia="仿宋_GB2312" w:cs="Times New Roman"/>
          <w:sz w:val="32"/>
          <w:szCs w:val="32"/>
          <w:highlight w:val="none"/>
        </w:rPr>
      </w:pPr>
      <w:bookmarkStart w:id="397" w:name="_Toc11408"/>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典型尾矿；资源环境特征；</w:t>
      </w:r>
      <w:bookmarkEnd w:id="397"/>
      <w:r>
        <w:rPr>
          <w:rFonts w:hint="default" w:ascii="Times New Roman" w:hAnsi="Times New Roman" w:eastAsia="仿宋_GB2312" w:cs="Times New Roman"/>
          <w:sz w:val="32"/>
          <w:szCs w:val="32"/>
          <w:highlight w:val="none"/>
        </w:rPr>
        <w:t>循环利用</w:t>
      </w:r>
    </w:p>
    <w:p w14:paraId="7331B880">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558001FB">
      <w:pPr>
        <w:pStyle w:val="8"/>
        <w:adjustRightInd w:val="0"/>
        <w:snapToGrid w:val="0"/>
        <w:spacing w:line="576" w:lineRule="exact"/>
        <w:ind w:left="0" w:leftChars="0" w:firstLine="643" w:firstLineChars="200"/>
        <w:outlineLvl w:val="0"/>
        <w:rPr>
          <w:rFonts w:hint="default" w:ascii="Times New Roman" w:hAnsi="Times New Roman" w:eastAsia="楷体" w:cs="Times New Roman"/>
          <w:b/>
          <w:bCs/>
          <w:sz w:val="32"/>
          <w:szCs w:val="32"/>
          <w:highlight w:val="none"/>
        </w:rPr>
      </w:pPr>
      <w:bookmarkStart w:id="398" w:name="_Toc29141"/>
      <w:bookmarkStart w:id="399" w:name="_Toc22741"/>
      <w:r>
        <w:rPr>
          <w:rFonts w:hint="default" w:ascii="Times New Roman" w:hAnsi="Times New Roman" w:eastAsia="楷体" w:cs="Times New Roman"/>
          <w:b/>
          <w:bCs/>
          <w:sz w:val="32"/>
          <w:szCs w:val="32"/>
          <w:highlight w:val="none"/>
        </w:rPr>
        <w:t>23.气候变化</w:t>
      </w:r>
      <w:bookmarkEnd w:id="398"/>
      <w:bookmarkEnd w:id="399"/>
    </w:p>
    <w:p w14:paraId="2AD8E136">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400" w:name="_Toc16013"/>
      <w:bookmarkStart w:id="401" w:name="_Toc32236"/>
      <w:r>
        <w:rPr>
          <w:rFonts w:hint="default" w:ascii="Times New Roman" w:hAnsi="Times New Roman" w:eastAsia="仿宋_GB2312" w:cs="Times New Roman"/>
          <w:b/>
          <w:sz w:val="32"/>
          <w:szCs w:val="32"/>
          <w:highlight w:val="none"/>
        </w:rPr>
        <w:t>23.1 藏北高原地面热源长期变化及其对高原夏季风的热力影响研究</w:t>
      </w:r>
      <w:r>
        <w:rPr>
          <w:rFonts w:hint="default" w:ascii="Times New Roman" w:hAnsi="Times New Roman" w:eastAsia="仿宋_GB2312" w:cs="Times New Roman"/>
          <w:bCs/>
          <w:sz w:val="32"/>
          <w:szCs w:val="32"/>
          <w:highlight w:val="none"/>
        </w:rPr>
        <w:t>（项目类别：基地与人才；研究类型：基础研究；成果导向类型：理论创新导向；研究期限：原则上不超过2年；对口行业部门：气象部门）</w:t>
      </w:r>
      <w:bookmarkEnd w:id="400"/>
      <w:bookmarkEnd w:id="401"/>
    </w:p>
    <w:p w14:paraId="5D44A517">
      <w:pPr>
        <w:adjustRightInd w:val="0"/>
        <w:snapToGrid w:val="0"/>
        <w:spacing w:line="576" w:lineRule="exact"/>
        <w:ind w:firstLine="643" w:firstLineChars="20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依托那曲高寒气候环境西藏自治区野外科学观测研究站（筹），利用藏北高原大气边界层长期观测资料，计算并建立统一的地面热源及其组分序列；分析藏北高原地面热源强度及其组分构成（热源形成）和配置（热源分配）的长期变化规律和空间分布特征；分析高原近地层气压系统活动规律，建立动态高原季风指数序列；分析地面热源强度及其组分构成和配置与高原低涡活动和高原夏季风演变之间的关联，研究藏北高原地面热源长期变化在高原夏季风形成和演化过程中的热力作用及其机理；阐释地-气耦合过程影响高原夏季风和能量水分循环的机制。</w:t>
      </w:r>
    </w:p>
    <w:p w14:paraId="2D7E4058">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：研制藏北高原地面热源强度及其组分数据集1套，时间序列≥20年；提交青藏高原动态高原夏季风指数序列1套；在自治区气象部门应用示范1处。发表高水平论文3篇；编制研究报告1份。</w:t>
      </w:r>
    </w:p>
    <w:p w14:paraId="5F773367">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地面热源；地气耦合</w:t>
      </w:r>
    </w:p>
    <w:p w14:paraId="7AFBE289">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2C2EA618">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402" w:name="_Toc30254"/>
      <w:bookmarkStart w:id="403" w:name="_Toc23254"/>
      <w:r>
        <w:rPr>
          <w:rFonts w:hint="default" w:ascii="Times New Roman" w:hAnsi="Times New Roman" w:eastAsia="仿宋_GB2312" w:cs="Times New Roman"/>
          <w:b/>
          <w:sz w:val="32"/>
          <w:szCs w:val="32"/>
          <w:highlight w:val="none"/>
        </w:rPr>
        <w:t>23.2 气候变化对西藏生物多样性影响、风险与适应技术对策研究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（项目类别：重点研发及转化；研究类型：应用基础研究；成果导向类型：技术应用导向；研究期限：原则上不超过2年；对口行业部门：生态环境部门）</w:t>
      </w:r>
      <w:bookmarkEnd w:id="402"/>
      <w:bookmarkEnd w:id="403"/>
    </w:p>
    <w:p w14:paraId="14A6B82B">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揭示气候变化影响下极端事件及衍生灾害对野生动植物、家畜及种植作物的风险特征，识别高风险物种及区域；揭示气候变化背景下极端事件及衍生灾害对保护区的风险特征，绘制气候变化风险图；分析气候变化背景下西藏物种多样性在自然保护区保护空缺，评价目前生物多样性保护措施对适应气候变化有效性；建立适应气候变化就地和迁地保护、适应气候变化的栖息地保护、微生态庇护地识别及保护，研发促进种群恢复和生境修复等技术。</w:t>
      </w:r>
    </w:p>
    <w:p w14:paraId="5AF40E1B">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编制气候变化影响下西藏高风险预警物种名录1份；绘制气候变化影响下西藏生物多样性风险图集1套；建立适应气候变化的生物多样性保护技术清单1套；编制适应气候变化的生物多样性保护综合对策方案1套。编写专著1部；申请发明专利1项，授权发明专利1项；编制研究报告2份。</w:t>
      </w:r>
    </w:p>
    <w:p w14:paraId="5FCDFC65">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气候变化；生物多样性；就地和迁地保护</w:t>
      </w:r>
    </w:p>
    <w:p w14:paraId="7C589FAE">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6EF2D31D">
      <w:pPr>
        <w:pStyle w:val="8"/>
        <w:adjustRightInd w:val="0"/>
        <w:snapToGrid w:val="0"/>
        <w:spacing w:line="576" w:lineRule="exact"/>
        <w:ind w:left="0" w:leftChars="0" w:firstLine="643" w:firstLineChars="200"/>
        <w:outlineLvl w:val="0"/>
        <w:rPr>
          <w:rFonts w:hint="default" w:ascii="Times New Roman" w:hAnsi="Times New Roman" w:eastAsia="楷体" w:cs="Times New Roman"/>
          <w:b/>
          <w:bCs/>
          <w:sz w:val="32"/>
          <w:szCs w:val="32"/>
          <w:highlight w:val="none"/>
        </w:rPr>
      </w:pPr>
      <w:bookmarkStart w:id="404" w:name="_Toc25695"/>
      <w:bookmarkStart w:id="405" w:name="_Toc20090"/>
      <w:r>
        <w:rPr>
          <w:rFonts w:hint="default" w:ascii="Times New Roman" w:hAnsi="Times New Roman" w:eastAsia="楷体" w:cs="Times New Roman"/>
          <w:b/>
          <w:bCs/>
          <w:sz w:val="32"/>
          <w:szCs w:val="32"/>
          <w:highlight w:val="none"/>
        </w:rPr>
        <w:t>24.生态保护修复</w:t>
      </w:r>
      <w:bookmarkEnd w:id="404"/>
      <w:bookmarkEnd w:id="405"/>
    </w:p>
    <w:p w14:paraId="7499F7F1">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406" w:name="_Toc18324"/>
      <w:bookmarkStart w:id="407" w:name="_Toc20285"/>
      <w:r>
        <w:rPr>
          <w:rFonts w:hint="default" w:ascii="Times New Roman" w:hAnsi="Times New Roman" w:eastAsia="仿宋_GB2312" w:cs="Times New Roman"/>
          <w:b/>
          <w:sz w:val="32"/>
          <w:szCs w:val="32"/>
          <w:highlight w:val="none"/>
        </w:rPr>
        <w:t>24.1 西藏高寒脆弱生态区山水林田湖草沙冰一体化综合治理技术体系研究与应用</w:t>
      </w:r>
      <w:r>
        <w:rPr>
          <w:rFonts w:hint="default" w:ascii="Times New Roman" w:hAnsi="Times New Roman" w:eastAsia="仿宋_GB2312" w:cs="Times New Roman"/>
          <w:bCs/>
          <w:sz w:val="32"/>
          <w:szCs w:val="32"/>
          <w:highlight w:val="none"/>
        </w:rPr>
        <w:t>（项目类别：重点研发及转化；研究类型：共性关键技术类；成果导向类型：推广示范导向；研究期限：原则上不超过2年；对口行业部门：生态环境部门）</w:t>
      </w:r>
      <w:bookmarkEnd w:id="406"/>
      <w:bookmarkEnd w:id="407"/>
    </w:p>
    <w:p w14:paraId="51C9D4DB">
      <w:pPr>
        <w:pStyle w:val="2"/>
        <w:adjustRightInd w:val="0"/>
        <w:snapToGrid w:val="0"/>
        <w:spacing w:line="576" w:lineRule="exact"/>
        <w:ind w:firstLine="643"/>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bidi="ar"/>
        </w:rPr>
        <w:t>确立西藏高寒脆弱生态区典型流域各类自然生态空间的划分依据及其与水环境的依存关系；解析不同水体地表-地下水文过程循环演化机制，</w:t>
      </w:r>
      <w:r>
        <w:rPr>
          <w:rFonts w:hint="default" w:ascii="Times New Roman" w:hAnsi="Times New Roman" w:eastAsia="仿宋_GB2312" w:cs="Times New Roman"/>
          <w:sz w:val="32"/>
          <w:szCs w:val="32"/>
          <w:highlight w:val="none"/>
        </w:rPr>
        <w:t>揭示“山水林田湖草沙冰”生命共同体各要素相互联系、转化的模式、机制与动力学过程；建立生态安全多维临界指标体系与监测预警体系，研究山水林田湖草沙冰多目标、一体化综合治理技术体系；</w:t>
      </w:r>
      <w:r>
        <w:rPr>
          <w:rFonts w:hint="default" w:ascii="Times New Roman" w:hAnsi="Times New Roman" w:eastAsia="仿宋_GB2312" w:cs="Times New Roman"/>
          <w:sz w:val="32"/>
          <w:szCs w:val="32"/>
          <w:highlight w:val="none"/>
          <w:lang w:bidi="ar"/>
        </w:rPr>
        <w:t>指导流域综合治理实践，建成示范工程。</w:t>
      </w:r>
    </w:p>
    <w:p w14:paraId="46F7BC96">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w:t>
      </w:r>
      <w:r>
        <w:rPr>
          <w:rFonts w:hint="default" w:ascii="Times New Roman" w:hAnsi="Times New Roman" w:eastAsia="仿宋_GB2312" w:cs="Times New Roman"/>
          <w:sz w:val="32"/>
          <w:szCs w:val="32"/>
          <w:highlight w:val="none"/>
          <w:lang w:bidi="ar"/>
        </w:rPr>
        <w:t>高寒脆弱生态区</w:t>
      </w:r>
      <w:r>
        <w:rPr>
          <w:rFonts w:hint="default" w:ascii="Times New Roman" w:hAnsi="Times New Roman" w:eastAsia="仿宋_GB2312" w:cs="Times New Roman"/>
          <w:sz w:val="32"/>
          <w:szCs w:val="32"/>
          <w:highlight w:val="none"/>
        </w:rPr>
        <w:t>自然生态空间的划分依据1套，开发数据集1套；研发流域</w:t>
      </w:r>
      <w:r>
        <w:rPr>
          <w:rFonts w:hint="default" w:ascii="Times New Roman" w:hAnsi="Times New Roman" w:eastAsia="仿宋_GB2312" w:cs="Times New Roman"/>
          <w:sz w:val="32"/>
          <w:szCs w:val="32"/>
          <w:highlight w:val="none"/>
          <w:lang w:bidi="ar"/>
        </w:rPr>
        <w:t>地表-地下水文过程与生命共同体各要素相互作用的精细模拟技术</w:t>
      </w:r>
      <w:r>
        <w:rPr>
          <w:rFonts w:hint="default" w:ascii="Times New Roman" w:hAnsi="Times New Roman" w:eastAsia="仿宋_GB2312" w:cs="Times New Roman"/>
          <w:sz w:val="32"/>
          <w:szCs w:val="32"/>
          <w:highlight w:val="none"/>
        </w:rPr>
        <w:t>1套；建成“大气-植被-土壤-地下水文过程”立体式水文生态综合在线监测系统1套；建立涵盖各要素生态安全临界标识指标体系与预警体系1套；形成综合治理技术体系1套，应用示范1处。申请发明专利3项；登记软件著作权2项；编制研究报告1份。</w:t>
      </w:r>
    </w:p>
    <w:p w14:paraId="290A96F8">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lang w:bidi="ar"/>
        </w:rPr>
        <w:t>高寒脆弱生态区</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bidi="ar"/>
        </w:rPr>
        <w:t>循环演化机制</w:t>
      </w:r>
      <w:r>
        <w:rPr>
          <w:rFonts w:hint="default" w:ascii="Times New Roman" w:hAnsi="Times New Roman" w:eastAsia="仿宋_GB2312" w:cs="Times New Roman"/>
          <w:sz w:val="32"/>
          <w:szCs w:val="32"/>
          <w:highlight w:val="none"/>
        </w:rPr>
        <w:t>；治理技术</w:t>
      </w:r>
    </w:p>
    <w:p w14:paraId="164E5EB8">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57947C47">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08" w:name="_Toc30521"/>
      <w:bookmarkStart w:id="409" w:name="_Toc5912"/>
      <w:bookmarkStart w:id="410" w:name="_Toc20549"/>
      <w:r>
        <w:rPr>
          <w:rFonts w:hint="default" w:ascii="Times New Roman" w:hAnsi="Times New Roman" w:eastAsia="仿宋_GB2312" w:cs="Times New Roman"/>
          <w:b/>
          <w:sz w:val="32"/>
          <w:szCs w:val="32"/>
          <w:highlight w:val="none"/>
        </w:rPr>
        <w:t>24.2 阿里地区典型流域冰川变化综合观测</w:t>
      </w:r>
      <w:bookmarkEnd w:id="408"/>
      <w:bookmarkStart w:id="411" w:name="_Toc3850"/>
      <w:r>
        <w:rPr>
          <w:rFonts w:hint="default" w:ascii="Times New Roman" w:hAnsi="Times New Roman" w:eastAsia="仿宋_GB2312" w:cs="Times New Roman"/>
          <w:b/>
          <w:sz w:val="32"/>
          <w:szCs w:val="32"/>
          <w:highlight w:val="none"/>
        </w:rPr>
        <w:t>示范建设及冰川变化研究</w:t>
      </w:r>
      <w:bookmarkEnd w:id="411"/>
      <w:r>
        <w:rPr>
          <w:rFonts w:hint="default" w:ascii="Times New Roman" w:hAnsi="Times New Roman" w:eastAsia="仿宋_GB2312" w:cs="Times New Roman"/>
          <w:bCs/>
          <w:sz w:val="32"/>
          <w:szCs w:val="32"/>
          <w:highlight w:val="none"/>
        </w:rPr>
        <w:t>（项目类别：基地与人才；研究类型：基础研究；成果导向类型：技术应用导向；研究期限：原则上不超过2年；对口行业部门：自然资源部门）</w:t>
      </w:r>
      <w:bookmarkEnd w:id="409"/>
      <w:bookmarkEnd w:id="410"/>
    </w:p>
    <w:p w14:paraId="76709BE9">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依托阿里荒漠环境西藏自治区野外科学观测研究站（筹），面向阿里地区广布的冰川资源，选取典型流域构建冰川-气象-水文综合观测研究体系；开展冰川变化精细观测，研究冰川变化过程、机理及水资源贡献；在不同气候区开展气温和降水等气象要素的海拔梯度观测，研究不同气候区气象要素特征及其对冰川变化的影响。</w:t>
      </w:r>
    </w:p>
    <w:p w14:paraId="591A3DF7">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冰川-气象-水文综合观测平台1个；构建不同气候区的海拔梯度气象观测网1个；研制不同气候区海拔梯度气温和降水数据集1套；研制不同气候区冰川物质平衡数据集1套。发表高水平论文4篇；编制研究报告1份。</w:t>
      </w:r>
    </w:p>
    <w:p w14:paraId="5EC8248A">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阿里地区冰川资源；气象要素特征</w:t>
      </w:r>
    </w:p>
    <w:p w14:paraId="3F2EACFB">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财政资金资助强度原则上不超过100万元。</w:t>
      </w:r>
    </w:p>
    <w:p w14:paraId="7CAEF3C5">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12" w:name="_Toc17464"/>
      <w:bookmarkStart w:id="413" w:name="_Toc22218"/>
      <w:bookmarkStart w:id="414" w:name="_Toc8825"/>
      <w:r>
        <w:rPr>
          <w:rFonts w:hint="default" w:ascii="Times New Roman" w:hAnsi="Times New Roman" w:eastAsia="仿宋_GB2312" w:cs="Times New Roman"/>
          <w:b/>
          <w:sz w:val="32"/>
          <w:szCs w:val="32"/>
          <w:highlight w:val="none"/>
        </w:rPr>
        <w:t>24.3 拉鲁湿地水生态健康快速监测体系构建</w:t>
      </w:r>
      <w:bookmarkEnd w:id="412"/>
      <w:bookmarkStart w:id="415" w:name="_Toc5952"/>
      <w:r>
        <w:rPr>
          <w:rFonts w:hint="default" w:ascii="Times New Roman" w:hAnsi="Times New Roman" w:eastAsia="仿宋_GB2312" w:cs="Times New Roman"/>
          <w:b/>
          <w:sz w:val="32"/>
          <w:szCs w:val="32"/>
          <w:highlight w:val="none"/>
        </w:rPr>
        <w:t>与应用示范</w:t>
      </w:r>
      <w:bookmarkEnd w:id="415"/>
      <w:r>
        <w:rPr>
          <w:rFonts w:hint="default" w:ascii="Times New Roman" w:hAnsi="Times New Roman" w:eastAsia="仿宋_GB2312" w:cs="Times New Roman"/>
          <w:bCs/>
          <w:sz w:val="32"/>
          <w:szCs w:val="32"/>
          <w:highlight w:val="none"/>
        </w:rPr>
        <w:t>（项目类别：基地与人才；研究类型：现代工程技术；成果导向类型：推广示范导向；研究期限：原则上不超过3年；对口行业部门：生态环境部门、林草部门）</w:t>
      </w:r>
      <w:bookmarkEnd w:id="413"/>
      <w:bookmarkEnd w:id="414"/>
    </w:p>
    <w:p w14:paraId="5ECABD8F">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依托拉萨城市湿地生态系统西藏自治区野外科学观测研究站（筹），开发基于环境DNA技术的拉鲁湿地水生态健康快速监测体系；对拉鲁湿地水生生物群落及水质状况开展定期调查，评估水生态健康的时空分布特征，评估气候变化以及人类活动等因素对水生态健康的影响，提出湿地水生态保护和修复措施，建立高原城市湿地水生态系统监测与保护示范体系。</w:t>
      </w:r>
    </w:p>
    <w:p w14:paraId="22D6ED7E">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建立拉鲁湿地水生态健康快速监测体系1套，形成高原城市湿地水生态快速监测技术规范1套；构建拉鲁湿地水生生物环境DNA及形态学数据库2套。编制研究报告1份。</w:t>
      </w:r>
    </w:p>
    <w:p w14:paraId="2A61CCBF">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拉鲁湿地；水生态系统监测与保护；气候变化及人类活动</w:t>
      </w:r>
    </w:p>
    <w:p w14:paraId="04F88A4A">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财政资金资助强度原则上不超过100万元。</w:t>
      </w:r>
    </w:p>
    <w:p w14:paraId="4DDDF6A0">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16" w:name="_Toc19745"/>
      <w:bookmarkStart w:id="417" w:name="_Toc7523"/>
      <w:bookmarkStart w:id="418" w:name="_Toc30367"/>
      <w:r>
        <w:rPr>
          <w:rFonts w:hint="default" w:ascii="Times New Roman" w:hAnsi="Times New Roman" w:eastAsia="仿宋_GB2312" w:cs="Times New Roman"/>
          <w:b/>
          <w:sz w:val="32"/>
          <w:szCs w:val="32"/>
          <w:highlight w:val="none"/>
        </w:rPr>
        <w:t>24.4 麦地卡国家级自然保护区高寒湿地生态过程</w:t>
      </w:r>
      <w:bookmarkEnd w:id="416"/>
      <w:bookmarkStart w:id="419" w:name="_Toc19073"/>
      <w:r>
        <w:rPr>
          <w:rFonts w:hint="default" w:ascii="Times New Roman" w:hAnsi="Times New Roman" w:eastAsia="仿宋_GB2312" w:cs="Times New Roman"/>
          <w:b/>
          <w:sz w:val="32"/>
          <w:szCs w:val="32"/>
          <w:highlight w:val="none"/>
        </w:rPr>
        <w:t>定位监测与江河源区保护研究</w:t>
      </w:r>
      <w:bookmarkEnd w:id="419"/>
      <w:r>
        <w:rPr>
          <w:rFonts w:hint="default" w:ascii="Times New Roman" w:hAnsi="Times New Roman" w:eastAsia="仿宋_GB2312" w:cs="Times New Roman"/>
          <w:bCs/>
          <w:sz w:val="32"/>
          <w:szCs w:val="32"/>
          <w:highlight w:val="none"/>
        </w:rPr>
        <w:t>（项目类别：基地与人才；研究类型：现代工程技术；成果导向类型：技术应用导向；研究期限：原则上不超过3年；对口行业部门：生态环境部门、林草部门）</w:t>
      </w:r>
      <w:bookmarkEnd w:id="417"/>
      <w:bookmarkEnd w:id="418"/>
    </w:p>
    <w:p w14:paraId="574B2560">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依托那曲麦地卡高寒湿地生态系统西藏自治区野外科学观测研究站（筹），揭示麦地卡高寒湿地生物多样性分布格局、形成机制及其与环境因子的耦合关系；调查区域内水环境、大气环境质量现状和固体废弃物处理处置现状，识别相关环境风险因子及其影响因素，完成区域环境脆弱性风险评价；研究物质循环和能量转换等生态过程，综合评估湿地土壤系统分类与理化特性，探究土壤类型分布格局及其对高寒湿地生态环境影响；观测并估算区域内湿地湖泊扩张趋势、湖泊生物量；研究湿地土壤碳氮循环关键功能菌群响应机制，构建时空格局下高寒湿地土壤氮循环关键菌群的生态进化和关键菌群模型。</w:t>
      </w:r>
    </w:p>
    <w:p w14:paraId="78E5B820">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西藏麦地卡高寒湿地生态环境野外实时监测技术体系1套；研发高原江河水源区生态系统健康评估技术体系1套；集成麦地卡高寒湿地水文、土壤、气象、生物多样性监测数据集1套。申请发明专利≥2项；编制研究报告1份。</w:t>
      </w:r>
    </w:p>
    <w:p w14:paraId="1FD5A52E">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麦地卡保护区；生态过程定位监测；土壤氮循环菌群</w:t>
      </w:r>
    </w:p>
    <w:p w14:paraId="622E8B6F">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财政资金资助强度原则上不超过100万元。</w:t>
      </w:r>
    </w:p>
    <w:p w14:paraId="2EA8043B">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20" w:name="_Toc12684"/>
      <w:bookmarkStart w:id="421" w:name="_Toc17345"/>
      <w:bookmarkStart w:id="422" w:name="_Toc25549"/>
      <w:r>
        <w:rPr>
          <w:rFonts w:hint="default" w:ascii="Times New Roman" w:hAnsi="Times New Roman" w:eastAsia="仿宋_GB2312" w:cs="Times New Roman"/>
          <w:b/>
          <w:sz w:val="32"/>
          <w:szCs w:val="32"/>
          <w:highlight w:val="none"/>
        </w:rPr>
        <w:t>24.5 西藏高原冻土时空变化及其对寒区</w:t>
      </w:r>
      <w:bookmarkEnd w:id="420"/>
      <w:r>
        <w:rPr>
          <w:rFonts w:hint="default" w:ascii="Times New Roman" w:hAnsi="Times New Roman" w:eastAsia="仿宋_GB2312" w:cs="Times New Roman"/>
          <w:b/>
          <w:sz w:val="32"/>
          <w:szCs w:val="32"/>
          <w:highlight w:val="none"/>
        </w:rPr>
        <w:t>水环境的影响</w:t>
      </w:r>
      <w:r>
        <w:rPr>
          <w:rFonts w:hint="default" w:ascii="Times New Roman" w:hAnsi="Times New Roman" w:eastAsia="仿宋_GB2312" w:cs="Times New Roman"/>
          <w:bCs/>
          <w:sz w:val="32"/>
          <w:szCs w:val="32"/>
          <w:highlight w:val="none"/>
        </w:rPr>
        <w:t>（项目类别：重点研发及转化；研究类型：应用基础研究；成果导向类型：理论创新导向；研究期限：原则上不超过2年；对口行业部门：自然资源部门）</w:t>
      </w:r>
      <w:bookmarkEnd w:id="421"/>
      <w:bookmarkEnd w:id="422"/>
    </w:p>
    <w:p w14:paraId="7EB71C47">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面向西藏高原生态环境保护的高质量发展需求，建立精细化多维度西藏高原多年冻土变化监测网络；研发高寒高海拔</w:t>
      </w:r>
      <w:bookmarkStart w:id="423" w:name="_Hlk163569004"/>
      <w:r>
        <w:rPr>
          <w:rFonts w:hint="default" w:ascii="Times New Roman" w:hAnsi="Times New Roman" w:eastAsia="仿宋_GB2312" w:cs="Times New Roman"/>
          <w:bCs/>
          <w:sz w:val="32"/>
          <w:szCs w:val="32"/>
          <w:highlight w:val="none"/>
        </w:rPr>
        <w:t>复杂地形条件下多年冻土</w:t>
      </w:r>
      <w:bookmarkEnd w:id="423"/>
      <w:r>
        <w:rPr>
          <w:rFonts w:hint="default" w:ascii="Times New Roman" w:hAnsi="Times New Roman" w:eastAsia="仿宋_GB2312" w:cs="Times New Roman"/>
          <w:bCs/>
          <w:sz w:val="32"/>
          <w:szCs w:val="32"/>
          <w:highlight w:val="none"/>
        </w:rPr>
        <w:t>降尺度预测</w:t>
      </w:r>
      <w:bookmarkStart w:id="424" w:name="_Hlk163568399"/>
      <w:r>
        <w:rPr>
          <w:rFonts w:hint="default" w:ascii="Times New Roman" w:hAnsi="Times New Roman" w:eastAsia="仿宋_GB2312" w:cs="Times New Roman"/>
          <w:bCs/>
          <w:sz w:val="32"/>
          <w:szCs w:val="32"/>
          <w:highlight w:val="none"/>
        </w:rPr>
        <w:t>模型；建立基于分凝机制的多年冻土地下冰空间分布物理模型</w:t>
      </w:r>
      <w:bookmarkEnd w:id="424"/>
      <w:r>
        <w:rPr>
          <w:rFonts w:hint="default" w:ascii="Times New Roman" w:hAnsi="Times New Roman" w:eastAsia="仿宋_GB2312" w:cs="Times New Roman"/>
          <w:bCs/>
          <w:sz w:val="32"/>
          <w:szCs w:val="32"/>
          <w:highlight w:val="none"/>
        </w:rPr>
        <w:t>和西藏高原多年冻土地下冰分布数据集；评估多年冻土退化对</w:t>
      </w:r>
      <w:bookmarkStart w:id="425" w:name="_Hlk163568629"/>
      <w:r>
        <w:rPr>
          <w:rFonts w:hint="default" w:ascii="Times New Roman" w:hAnsi="Times New Roman" w:eastAsia="仿宋_GB2312" w:cs="Times New Roman"/>
          <w:bCs/>
          <w:sz w:val="32"/>
          <w:szCs w:val="32"/>
          <w:highlight w:val="none"/>
        </w:rPr>
        <w:t>西藏高原河湖水量</w:t>
      </w:r>
      <w:bookmarkEnd w:id="425"/>
      <w:r>
        <w:rPr>
          <w:rFonts w:hint="default" w:ascii="Times New Roman" w:hAnsi="Times New Roman" w:eastAsia="仿宋_GB2312" w:cs="Times New Roman"/>
          <w:bCs/>
          <w:sz w:val="32"/>
          <w:szCs w:val="32"/>
          <w:highlight w:val="none"/>
        </w:rPr>
        <w:t>和水动力环境变化的影响；查明西藏高原多年冻土水化学、有机碳、重金属元素的赋存机制及空间储量，</w:t>
      </w:r>
      <w:bookmarkStart w:id="426" w:name="_Hlk163569327"/>
      <w:r>
        <w:rPr>
          <w:rFonts w:hint="default" w:ascii="Times New Roman" w:hAnsi="Times New Roman" w:eastAsia="仿宋_GB2312" w:cs="Times New Roman"/>
          <w:bCs/>
          <w:sz w:val="32"/>
          <w:szCs w:val="32"/>
          <w:highlight w:val="none"/>
        </w:rPr>
        <w:t>揭示多年冻土退化对水环境</w:t>
      </w:r>
      <w:bookmarkEnd w:id="426"/>
      <w:r>
        <w:rPr>
          <w:rFonts w:hint="default" w:ascii="Times New Roman" w:hAnsi="Times New Roman" w:eastAsia="仿宋_GB2312" w:cs="Times New Roman"/>
          <w:bCs/>
          <w:sz w:val="32"/>
          <w:szCs w:val="32"/>
          <w:highlight w:val="none"/>
        </w:rPr>
        <w:t>的影响机制。</w:t>
      </w:r>
    </w:p>
    <w:p w14:paraId="51C4CF9F">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精细化多维度米级高分辨率西藏高原多年冻土变化监测网络体系≥2套；完成空间分辨率≤0.5km的西藏高原多年冻土分布及预测图集1套；研制基于分凝机制的地下冰空间分布物理模型1套；建立西藏高原多年冻土地下冰基础数据平台1套；建设西藏高原主要河湖流域水环境变化观测示范基地≥2处。发表高水平论文5篇；授权发明专利3项；登记软件著作权3项；编制研究报告2份。</w:t>
      </w:r>
    </w:p>
    <w:p w14:paraId="065DDC1C">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bookmarkStart w:id="427" w:name="_Toc4527"/>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西藏高原冻土；赋存机制；空间储量</w:t>
      </w:r>
      <w:bookmarkEnd w:id="427"/>
    </w:p>
    <w:p w14:paraId="59D1CD60">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财政资金资助强度原则上不超过280万元。</w:t>
      </w:r>
    </w:p>
    <w:p w14:paraId="60C0C659">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28" w:name="_Toc5094"/>
      <w:bookmarkStart w:id="429" w:name="_Toc14828"/>
      <w:bookmarkStart w:id="430" w:name="_Toc2121"/>
      <w:r>
        <w:rPr>
          <w:rFonts w:hint="default" w:ascii="Times New Roman" w:hAnsi="Times New Roman" w:eastAsia="仿宋_GB2312" w:cs="Times New Roman"/>
          <w:b/>
          <w:sz w:val="32"/>
          <w:szCs w:val="32"/>
          <w:highlight w:val="none"/>
        </w:rPr>
        <w:t>24.6 色林错湖泊扩张机理</w:t>
      </w:r>
      <w:bookmarkEnd w:id="428"/>
      <w:bookmarkStart w:id="431" w:name="_Toc608"/>
      <w:r>
        <w:rPr>
          <w:rFonts w:hint="default" w:ascii="Times New Roman" w:hAnsi="Times New Roman" w:eastAsia="仿宋_GB2312" w:cs="Times New Roman"/>
          <w:b/>
          <w:sz w:val="32"/>
          <w:szCs w:val="32"/>
          <w:highlight w:val="none"/>
        </w:rPr>
        <w:t>区域性差异研究</w:t>
      </w:r>
      <w:bookmarkEnd w:id="431"/>
      <w:r>
        <w:rPr>
          <w:rFonts w:hint="default" w:ascii="Times New Roman" w:hAnsi="Times New Roman" w:eastAsia="仿宋_GB2312" w:cs="Times New Roman"/>
          <w:bCs/>
          <w:sz w:val="32"/>
          <w:szCs w:val="32"/>
          <w:highlight w:val="none"/>
        </w:rPr>
        <w:t>（项目类别：重点研发及转化；研究类型：应用基础研究；成果导向类型：理论创新导向；研究期限：原则上不超过2年；对口行业部门：水利部门、生态环境部门）</w:t>
      </w:r>
      <w:bookmarkEnd w:id="429"/>
      <w:bookmarkEnd w:id="430"/>
    </w:p>
    <w:p w14:paraId="5E862271">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研发高寒区湖泊水下地形非接触式测量技术，建立色林错湖泊流域水量变化超高时空分辨率立体监测系统，揭示湖泊扩张时空变化规律；开展色林错湖泊扩张驱动力分析研究，构建高寒湖泊扩张模型，分析区域气候与环境变化的影响；量化色林错各水文要素贡献的空间差异性，系统性解析色林错湖泊扩张机制，重构色林错湖泊流域水循环演变过程，明确不同地理位置和气候背景下湖泊扩张的具体原因及主导因子；依托多源数据，评估湖泊扩张带来的生态系统响应与联动效应；结合湖泊扩张机理研究解析成果，制定湖泊扩张的风险管理与适应策略。</w:t>
      </w:r>
    </w:p>
    <w:p w14:paraId="5AE42849">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自主研发高寒区湖泊水下地形非接触式测量装备2套，探测水深≥10m，水深测量误差＜5%，测点间隔≤0.01m；研发改进湖泊三维立体扩张动力学模型1个；绘制色林错湖泊三维地形及湖泊水量变化过程及趋势图集1份；提交色林错湖泊关键水文气象要素变化数据集1套。发表高水平论文≥3篇；申请发明专利≥1项，编制研究报告3份。</w:t>
      </w:r>
    </w:p>
    <w:p w14:paraId="7DEA4D2F">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色林错湖泊扩张；生态系统响应与联动；风险管理与适应</w:t>
      </w:r>
    </w:p>
    <w:p w14:paraId="20A00E05">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财政资金资助强度原则上不超过150万元。</w:t>
      </w:r>
    </w:p>
    <w:p w14:paraId="374698BA">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32" w:name="_Toc4999"/>
      <w:bookmarkStart w:id="433" w:name="_Toc23807"/>
      <w:r>
        <w:rPr>
          <w:rFonts w:hint="default" w:ascii="Times New Roman" w:hAnsi="Times New Roman" w:eastAsia="仿宋_GB2312" w:cs="Times New Roman"/>
          <w:b/>
          <w:sz w:val="32"/>
          <w:szCs w:val="32"/>
          <w:highlight w:val="none"/>
        </w:rPr>
        <w:t>24.7 长江源水源涵养功能研究</w:t>
      </w:r>
      <w:r>
        <w:rPr>
          <w:rFonts w:hint="default" w:ascii="Times New Roman" w:hAnsi="Times New Roman" w:eastAsia="仿宋_GB2312" w:cs="Times New Roman"/>
          <w:bCs/>
          <w:sz w:val="32"/>
          <w:szCs w:val="32"/>
          <w:highlight w:val="none"/>
        </w:rPr>
        <w:t>（项目类别：基地与人才；研究类型：应用基础研究；成果导向类型：理论创新导向；研究期限：原则上不超过2年；对口行业部门：水利部门、生态环境部门、农业农村部门）</w:t>
      </w:r>
      <w:bookmarkEnd w:id="432"/>
      <w:bookmarkEnd w:id="433"/>
    </w:p>
    <w:p w14:paraId="2A5DF947">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依托唐古拉山冰冻圈与环境西藏自治区野外科学观测研究站，面向快速变化环境下长江源区生态系统管理和保护修复的需求，研发高海拔寒区多年冻土根区总体水分含量像元尺度自动监测技术，构建长江源区水源涵养功能立体监测体系及标准；研究长江源区水源涵养动态变化及其控制机制，量化冰冻圈要素（冰川、冻土、积雪）的水源涵养功能及变化趋势，明晰长江源区水源涵养时空演变特征；依托长期监测数据揭示变化的人为活动和自然因素及控制机制，探究其对生态系统和农牧业的影响；从水源涵养角度出发提出青藏高原江河湖源区可持续发展策略。</w:t>
      </w:r>
    </w:p>
    <w:p w14:paraId="7230ED3C">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自主研发高海拔寒区多年冻土根区总体水分含量像元尺度自动监测装备2套，测量范围≥300m，测量深度≥60cm，含水量观测误差≤10%；开发长江源水源涵养的关键要素变化数据集1套；绘制长江源水源涵养功能的时空动态变化及其重点保护区域图集1套；建立长江源水源涵养功能立体监测体系1套并编写技术规程1份；研发适用于长江源水源涵养功能评估算法1套。提交基于水源涵养研究结果的江河湖源区生态环境保护和可持续发展策略咨询报告1份；编制长江源水源涵养功能变化及其影响的评估报告1份；发表高水平论文≥2篇；授权发明专利1项；授权实用新型专利≥1项；编制研究报告2份。</w:t>
      </w:r>
    </w:p>
    <w:p w14:paraId="5A0A0BD5">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青藏高原长江源；水源涵养功能；可持续发展策略</w:t>
      </w:r>
    </w:p>
    <w:p w14:paraId="4E74E017">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财政资金资助强度原则上不超过100万元。</w:t>
      </w:r>
    </w:p>
    <w:p w14:paraId="74C5B9E7">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34" w:name="_Toc18210"/>
      <w:bookmarkStart w:id="435" w:name="_Toc23650"/>
      <w:bookmarkStart w:id="436" w:name="_Toc5123"/>
      <w:r>
        <w:rPr>
          <w:rFonts w:hint="default" w:ascii="Times New Roman" w:hAnsi="Times New Roman" w:eastAsia="仿宋_GB2312" w:cs="Times New Roman"/>
          <w:b/>
          <w:sz w:val="32"/>
          <w:szCs w:val="32"/>
          <w:highlight w:val="none"/>
        </w:rPr>
        <w:t>24.8 察隅季风通道多圈层变化野外科学观测研究</w:t>
      </w:r>
      <w:bookmarkEnd w:id="434"/>
      <w:r>
        <w:rPr>
          <w:rFonts w:hint="default" w:ascii="Times New Roman" w:hAnsi="Times New Roman" w:eastAsia="仿宋_GB2312" w:cs="Times New Roman"/>
          <w:bCs/>
          <w:sz w:val="32"/>
          <w:szCs w:val="32"/>
          <w:highlight w:val="none"/>
        </w:rPr>
        <w:t>（项目类别：基地与人才；研究类型：应用基础研究；成果导向类型：理论创新导向；研究期限：原则上不超过2年；对口行业部门：生态环境部门）</w:t>
      </w:r>
      <w:bookmarkEnd w:id="435"/>
      <w:bookmarkEnd w:id="436"/>
    </w:p>
    <w:p w14:paraId="6079D42B">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依托察隅季风通道多圈层变化野外科学观测研究站，建立面向察隅季风通道多圈层变化的“星-机-地-冰内”立体化观测体系；构建统筹考虑陆地与水体生态系统的流域碳氮循环综合观测技术体系，实现冰川与流域生物地球化学循环的多尺度、多过程系统观测；建立察隅季风通道大气运动与物质输送观测技术体系，实现跨境污染物的动态监测与实时预警；研发涵盖冰川、河湖、土壤、植被、大气等多要素的察隅季风通道多圈层变化综合数据集。</w:t>
      </w:r>
    </w:p>
    <w:p w14:paraId="3CCD5C33">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海洋性冰川综合观测技术体系1套，监测指标≥10项；建立流域碳循环综合观测技术体系1套，监测指标≥10项；建立季风通道大气运动与物质输送观测技术体系1套；构建面向察隅季风通道多圈层变化综合数据集1套。发表高水平论文≥3篇；授权发明专利≥1项；编制研究报告2份。</w:t>
      </w:r>
    </w:p>
    <w:p w14:paraId="2D56DD8E">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察隅季风通道；碳氮循环综合观测技术；动态监测与实时预警</w:t>
      </w:r>
    </w:p>
    <w:p w14:paraId="787E5FEF">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财政资金资助强度原则上不超过150万元。</w:t>
      </w:r>
    </w:p>
    <w:p w14:paraId="23333B61">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37" w:name="_Toc5228"/>
      <w:bookmarkStart w:id="438" w:name="_Toc18202"/>
      <w:bookmarkStart w:id="439" w:name="_Toc30809"/>
      <w:r>
        <w:rPr>
          <w:rFonts w:hint="default" w:ascii="Times New Roman" w:hAnsi="Times New Roman" w:eastAsia="仿宋_GB2312" w:cs="Times New Roman"/>
          <w:b/>
          <w:sz w:val="32"/>
          <w:szCs w:val="32"/>
          <w:highlight w:val="none"/>
        </w:rPr>
        <w:t>24.9 冻融作用下雅江源区土-水界面磷素转化流失机制与生态蓄存技术研发</w:t>
      </w:r>
      <w:bookmarkEnd w:id="437"/>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（项目类别：重点研发及转化；研究类型：应用基础研究；成果导向类型：技术应用导向；研究期限：原则上不超过2年；对口行业部门：生态环境部门）</w:t>
      </w:r>
      <w:bookmarkEnd w:id="438"/>
      <w:bookmarkEnd w:id="439"/>
    </w:p>
    <w:p w14:paraId="7F79ACE9">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认知高寒区生源要素影响雅江源区生态安全保障的科技需求，定量雅江源区风化作用引起的磷素来源与释放贡献，揭示源区磷素组分空间变异规律及其驱动力；明确离子交换、pH值和有机质等影响冻土磷酸根吸附和解吸机理，以及微生物群落对土壤磷素释放量和形态转化的影响；开展冻土剖面冰水相态转换下磷素迁移机制研究以及小流域环境效应监测；研发植被过滤与利用、生态型微地形调节、湿地多级吸纳等技术，构建高寒冻土区磷素蓄存与植物高效利用示范区。</w:t>
      </w:r>
    </w:p>
    <w:p w14:paraId="79EB5B14">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开发岩石风化磷素释放监测技术1个；制作雅江源区冻土磷素流失风险评估图集1套；构建植被过滤与利用、生态型微地形调节、湿地多级吸纳等相结合的高寒冻土区磷素蓄存与植物高效利用技术3个；建立土壤磷素截存与植物高效利用综合示范1处，示范流域面积≥1km</w:t>
      </w:r>
      <w:r>
        <w:rPr>
          <w:rFonts w:hint="default" w:ascii="Times New Roman" w:hAnsi="Times New Roman" w:eastAsia="仿宋_GB2312" w:cs="Times New Roman"/>
          <w:bCs/>
          <w:sz w:val="32"/>
          <w:szCs w:val="32"/>
          <w:highlight w:val="none"/>
          <w:vertAlign w:val="superscript"/>
        </w:rPr>
        <w:t>2</w:t>
      </w:r>
      <w:r>
        <w:rPr>
          <w:rFonts w:hint="default" w:ascii="Times New Roman" w:hAnsi="Times New Roman" w:eastAsia="仿宋_GB2312" w:cs="Times New Roman"/>
          <w:bCs/>
          <w:sz w:val="32"/>
          <w:szCs w:val="32"/>
          <w:highlight w:val="none"/>
        </w:rPr>
        <w:t>。提交决策咨询报告1份；授权发明专利2项；授权实用新型专利2项；编制研究报告1份。</w:t>
      </w:r>
    </w:p>
    <w:p w14:paraId="551218F5">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雅江源区；土-水界面磷素转化流失；高寒冻土区磷素蓄存</w:t>
      </w:r>
    </w:p>
    <w:p w14:paraId="3254513C">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财政资金资助强度原则上不超过200万元。</w:t>
      </w:r>
    </w:p>
    <w:p w14:paraId="67BD49A7">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40" w:name="_Toc32682"/>
      <w:bookmarkStart w:id="441" w:name="_Toc24063"/>
      <w:bookmarkStart w:id="442" w:name="_Toc30792"/>
      <w:r>
        <w:rPr>
          <w:rFonts w:hint="default" w:ascii="Times New Roman" w:hAnsi="Times New Roman" w:eastAsia="仿宋_GB2312" w:cs="Times New Roman"/>
          <w:b/>
          <w:sz w:val="32"/>
          <w:szCs w:val="32"/>
          <w:highlight w:val="none"/>
        </w:rPr>
        <w:t>24.10 高寒高海拔地区光伏电站生态环境效应及生态修复技术研究与应用示范</w:t>
      </w:r>
      <w:bookmarkEnd w:id="440"/>
      <w:r>
        <w:rPr>
          <w:rFonts w:hint="default" w:ascii="Times New Roman" w:hAnsi="Times New Roman" w:eastAsia="仿宋_GB2312" w:cs="Times New Roman"/>
          <w:bCs/>
          <w:sz w:val="32"/>
          <w:szCs w:val="32"/>
          <w:highlight w:val="none"/>
        </w:rPr>
        <w:t>（项目类别：重点研发及转化；研究类型：应用示范；成果导向类型：推广示范导向；研究期限：原则上不超过2年；对口行业部门：发展改革部门、生态环境部门）</w:t>
      </w:r>
      <w:bookmarkEnd w:id="441"/>
      <w:bookmarkEnd w:id="442"/>
    </w:p>
    <w:p w14:paraId="63BF8A38">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构建高寒高海拔地区光伏电站生态环境效应的监测和评估方法；厘清光伏电站建设对植被和土壤因子的影响，研究区域生态系统影响因子；构建高寒高海拔地区光伏电站生态修复生态过程及其互作机制；提出高寒高海拔地区光伏电站草地修复技术及可持续管理策略；构建高寒高海拔地区光伏电站草地修复策略的评价指标和优化模型，建立应用示范。</w:t>
      </w:r>
    </w:p>
    <w:p w14:paraId="46267E87">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高寒高海拔地区光伏电站生态环境精细化多维立体监测技术体系1套，包含生态环境指标＞10个；创建高寒高海拔地区光伏电站退化草地一体化修复技术模式1套，提升土壤生物结皮层盖度＞10%，草毡层增厚＞2cm，提升高海拔光伏地区草地的固碳能力＞5%，提升植被盖度＞15%；建立高寒高海拔地区光伏电站生态环境效应模拟与评价模型1套；提出高寒高海拔地区光伏电站与生态环境协同管理方案1套；编制高寒高海拔地区光伏电站生态修复技术指南1部；应用示范1处。申请发明专利1项；编制研究报告2份。</w:t>
      </w:r>
    </w:p>
    <w:p w14:paraId="4DD0E85E">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光伏电站生态环境效应；生态系统影响因子；草地修复策略</w:t>
      </w:r>
    </w:p>
    <w:p w14:paraId="626F4A7E">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财政资金资助强度原则上不超过100万元；申报单位自筹资金与财政资金比例不低于2:1。</w:t>
      </w:r>
    </w:p>
    <w:p w14:paraId="6289B6A3">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43" w:name="_Toc23626"/>
      <w:bookmarkStart w:id="444" w:name="_Toc30211"/>
      <w:bookmarkStart w:id="445" w:name="_Toc10393"/>
      <w:r>
        <w:rPr>
          <w:rFonts w:hint="default" w:ascii="Times New Roman" w:hAnsi="Times New Roman" w:eastAsia="仿宋_GB2312" w:cs="Times New Roman"/>
          <w:b/>
          <w:sz w:val="32"/>
          <w:szCs w:val="32"/>
          <w:highlight w:val="none"/>
        </w:rPr>
        <w:t>24.11 高寒高海拔地区重大工程影响区近自然生态修复技术研究</w:t>
      </w:r>
      <w:bookmarkEnd w:id="443"/>
      <w:r>
        <w:rPr>
          <w:rFonts w:hint="default" w:ascii="Times New Roman" w:hAnsi="Times New Roman" w:eastAsia="仿宋_GB2312" w:cs="Times New Roman"/>
          <w:bCs/>
          <w:sz w:val="32"/>
          <w:szCs w:val="32"/>
          <w:highlight w:val="none"/>
        </w:rPr>
        <w:t>（项目类别：技术创新引导；研究类型：共性关键技术；成果导向类型：推广示范导向；研究期限：原则上不超过2年；对口行业部门：能源部门、生态环境部门）</w:t>
      </w:r>
      <w:bookmarkEnd w:id="444"/>
      <w:bookmarkEnd w:id="445"/>
    </w:p>
    <w:p w14:paraId="58307683">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针对重大工程建设影响后，生态恢复极为困难且恢复效果难以持续的难题，评估典型高寒高海拔地区重大工程受损区生态系统现状与生境质量，分析关键植物群落及局地重要生境特征；揭示高寒高海拔地区关键植物群落及局地重要生境形成及维持机理；研发典型高寒高海拔地地区重大工程受损区近自然重建技术，研发典型高寒高海拔地区高陡边坡生态修复技术，并在RM水电站应用示范；提出典型高寒高海拔地区重大工程受损区生境重建与综合管理对策。</w:t>
      </w:r>
    </w:p>
    <w:p w14:paraId="563F5DA0">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西藏高寒高海拔地区近自然生态修复评价技术体系1套；提出工程影响区退化生态系统的近自然恢复方案1套；提出可持续近自然恢复的综合管控技术1套；提出高陡边坡一体化生态修复关键技术体系1套；建立示范基地1个。编制典型高寒高海拔地区重大工程受损区生境重建对策与综合管理技术指南1部。申请发明专利≥2项；编制研究报告1份。</w:t>
      </w:r>
    </w:p>
    <w:p w14:paraId="57F79B64">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重大工程影响区；近自然生态修复；生境重建与综合管理</w:t>
      </w:r>
    </w:p>
    <w:p w14:paraId="5111241E">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财政资金资助强度原则上不超过100万元；申报单位自筹资金与财政资金比例不低于2:1。</w:t>
      </w:r>
    </w:p>
    <w:p w14:paraId="19A3761B">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46" w:name="_Toc6792"/>
      <w:bookmarkStart w:id="447" w:name="_Toc7578"/>
      <w:r>
        <w:rPr>
          <w:rFonts w:hint="default" w:ascii="Times New Roman" w:hAnsi="Times New Roman" w:eastAsia="仿宋_GB2312" w:cs="Times New Roman"/>
          <w:b/>
          <w:sz w:val="32"/>
          <w:szCs w:val="32"/>
          <w:highlight w:val="none"/>
        </w:rPr>
        <w:t>24.12 西藏设施农田退化土壤地力提升</w:t>
      </w:r>
      <w:bookmarkStart w:id="448" w:name="_Toc15627"/>
      <w:r>
        <w:rPr>
          <w:rFonts w:hint="default" w:ascii="Times New Roman" w:hAnsi="Times New Roman" w:eastAsia="仿宋_GB2312" w:cs="Times New Roman"/>
          <w:b/>
          <w:sz w:val="32"/>
          <w:szCs w:val="32"/>
          <w:highlight w:val="none"/>
        </w:rPr>
        <w:t>与生态强化技术</w:t>
      </w:r>
      <w:bookmarkEnd w:id="448"/>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（项目类别：重点研发及转化；研究类型：共性关键技术；成果导向类型：技术应用导向；研究期限：原则上不超过2年；对口行业部门：农业农村部门）</w:t>
      </w:r>
      <w:bookmarkEnd w:id="446"/>
      <w:bookmarkEnd w:id="447"/>
    </w:p>
    <w:p w14:paraId="2EF6B02B">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研发设施农田有机污染物阻隔与生物降解技术、退化土壤生态强化关键技术；研制污染安全阻隔和次生障碍消减的生物质材料，开发土壤污染清除剂、复合微生物修复菌剂（肥）等专用产品；建立以有益微生物组为核心的次生障碍消减与生物修复技术；形成适合高原的设施农田菜-菜 (粮)可持续、高效轮（间）作技术体系，建立循环可持续的退化土壤地力提升与绿色生产技术模式。</w:t>
      </w:r>
    </w:p>
    <w:p w14:paraId="48D12A9A">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制有机污染物高效降解材料≥1种，土壤微生物菌剂与调理剂≥2种；研发设施农田次生障碍消减与生物修复技术≥1项，尾菜就地就近还田增效技术≥2项；构建高原设施农田地力提升与绿色生产技术模式1套，实现高原地区设施农田土壤质量提升≥1个等级，作物产量提高≥5%，污染减量≥10%，碳排放强度降低≥5%，建立示范基地2个。申请发明专利2项，授权发明专利1项；编制研究报告1份。</w:t>
      </w:r>
    </w:p>
    <w:p w14:paraId="1B5C2CA4">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西藏设施农田；退化土壤地力提升；生态强化技术</w:t>
      </w:r>
    </w:p>
    <w:p w14:paraId="3A294920">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财政资金资助强度原则上不超过300万元。</w:t>
      </w:r>
    </w:p>
    <w:p w14:paraId="5CE71748">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49" w:name="_Toc9871"/>
      <w:bookmarkStart w:id="450" w:name="_Toc21900"/>
      <w:bookmarkStart w:id="451" w:name="_Toc10713"/>
      <w:r>
        <w:rPr>
          <w:rFonts w:hint="default" w:ascii="Times New Roman" w:hAnsi="Times New Roman" w:eastAsia="仿宋_GB2312" w:cs="Times New Roman"/>
          <w:b/>
          <w:sz w:val="32"/>
          <w:szCs w:val="32"/>
          <w:highlight w:val="none"/>
        </w:rPr>
        <w:t>24.13 西藏粮食主产区耕地地力定向培育技术研究与应用示范</w:t>
      </w:r>
      <w:bookmarkEnd w:id="449"/>
      <w:r>
        <w:rPr>
          <w:rFonts w:hint="default" w:ascii="Times New Roman" w:hAnsi="Times New Roman" w:eastAsia="仿宋_GB2312" w:cs="Times New Roman"/>
          <w:bCs/>
          <w:sz w:val="32"/>
          <w:szCs w:val="32"/>
          <w:highlight w:val="none"/>
        </w:rPr>
        <w:t>（项目类别：重点研发及转化；研究类型：共性关键技术；成果导向类型：推广示范导向；研究期限：原则上不超过2年；对口行业部门：农业农村部门）</w:t>
      </w:r>
      <w:bookmarkEnd w:id="450"/>
      <w:bookmarkEnd w:id="451"/>
    </w:p>
    <w:p w14:paraId="28750A03">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西藏高标准农田建设需求，阐明西藏粮食主产区耕地地力演变规律、关键过程和影响机制；研究农田管理措施对土壤有机质、土壤微生物和土壤结构的影响，解析农田管理措施对“有机质-土壤-微生物”互作效应的调控机制，明确地力提升的关键突破口和提升潜力；研发能够快速提升耕地地力的新型有机肥料和微生物产品；研制适宜西藏不同土壤类型的耕地地力快速提升技术标准；提出西藏粮食主产区耕地地力定向提升的综合技术方案，并以多点试验进行验证和示范应用。</w:t>
      </w:r>
    </w:p>
    <w:p w14:paraId="2D0DDB4D">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绘制西藏粮食主产区耕地基础地力图集1套；集成农田管理综合技术≥3项；研发新型有机肥料和土壤微生物调控技术3项；研制耕地地力提升技术标准≥2项，有机质含量提升≥5%；建立耕地地力提升综合技术示范区1个，示范面积≥1000亩，耕地地力提高≥0.5个等级，作物产量提高≥10%。授权发明专利≥2项；编制研究报告1份。</w:t>
      </w:r>
    </w:p>
    <w:p w14:paraId="07A2D405">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西藏粮食主产区；耕地地力定向培育；“有机质-土壤-微生物”互作效应</w:t>
      </w:r>
    </w:p>
    <w:p w14:paraId="0CAC7C64">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财政资金资助强度原则上不超过300万元。</w:t>
      </w:r>
    </w:p>
    <w:p w14:paraId="502CC120">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52" w:name="_Toc14269"/>
      <w:bookmarkStart w:id="453" w:name="_Toc17984"/>
      <w:bookmarkStart w:id="454" w:name="_Toc26042"/>
      <w:r>
        <w:rPr>
          <w:rFonts w:hint="default" w:ascii="Times New Roman" w:hAnsi="Times New Roman" w:eastAsia="仿宋_GB2312" w:cs="Times New Roman"/>
          <w:b/>
          <w:sz w:val="32"/>
          <w:szCs w:val="32"/>
          <w:highlight w:val="none"/>
        </w:rPr>
        <w:t>24.14 西藏典型边际耕地利用关键技术研究与应用</w:t>
      </w:r>
      <w:bookmarkEnd w:id="452"/>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（项目类别：重点研发及转化；研究类型：共性关键技术；成果导向类型：技术应用导向；研究期限：原则上不超过2年；对口行业部门：农业农村部门）</w:t>
      </w:r>
      <w:bookmarkEnd w:id="453"/>
      <w:bookmarkEnd w:id="454"/>
    </w:p>
    <w:p w14:paraId="5FF9B653">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发展针对西藏特点的边际耕地调查方法，构建高原边际耕地利用评价体系，划分高原边际耕地等级、类型；集成耕地改良、治理利用、水土保持、生态修复、农机具筛选、节水灌溉、抗旱保水、高效施肥等措施，研发高原边际耕地改良利用关键技术，研发有机肥或土壤改良产品；确定边际耕地作物布区，建立高原边际耕地利用技术规程并应用示范。</w:t>
      </w:r>
    </w:p>
    <w:p w14:paraId="09D475DB">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高原边际耕地利用评价体系1套，形成高原边际耕地区划或数据集1套；集成研发高原边际耕地改良利用关键技术1套，研发有机肥或土壤改良产品≥2种，耕地生产能力提高≥20%；形成高原边际耕地利用技术规程1项，建立应用示范区2个。发表高水平论文5篇；申请发明专利3项；授权发明专利≥1项；编制研究报告1份。</w:t>
      </w:r>
    </w:p>
    <w:p w14:paraId="36BA1505">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西藏典型边际耕地利用；土壤改良产品；耕地利用技术规程</w:t>
      </w:r>
    </w:p>
    <w:p w14:paraId="1BC53F14">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财政资金资助强度原则上不超过300万元。</w:t>
      </w:r>
    </w:p>
    <w:p w14:paraId="7911A912">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55" w:name="_Toc25807"/>
      <w:bookmarkStart w:id="456" w:name="_Toc178"/>
      <w:r>
        <w:rPr>
          <w:rFonts w:hint="default" w:ascii="Times New Roman" w:hAnsi="Times New Roman" w:eastAsia="仿宋_GB2312" w:cs="Times New Roman"/>
          <w:b/>
          <w:sz w:val="32"/>
          <w:szCs w:val="32"/>
          <w:highlight w:val="none"/>
        </w:rPr>
        <w:t>24.15 基于数据-知识双驱动预测模型的风水耦合作用下河流泥沙沉积与输运过程研究</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（项目类别：重点研发及转化；研究类型：共性关键技术；成果导向类型：技术应用导向；研究期限：原则上不超过2年；对口行业部门：水利部门）</w:t>
      </w:r>
      <w:bookmarkEnd w:id="455"/>
      <w:bookmarkEnd w:id="456"/>
    </w:p>
    <w:p w14:paraId="35900A55">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聚焦雅鲁藏布江干流河谷中河流泥沙复杂的沉积和输运过程，查明泥沙在风水耦合作用下的空间分布特征，刻画沉积物成分与结构特征并判别沉积物源区，构建不同营力主导下沉积模式判定的指标体系，建立可供机器学习的样板数据库；围绕揭示泥沙在风水耦合作用下源-汇过程所需多源异构数据的处理分析，设计面向时空分布特征和属性特征的高效索引及数据划分策略，研发大范围、长时序、高时效的统计计算和数据挖掘方法体系；针对河流泥沙源-汇过程建模预测难度大的问题，围绕风水耦合作用主导的沉积单元，开发稀疏数据智能重建方法，设计以时空深度相关模型为基础预测框架的具有物理表示意义的神经网络架构，建立“数据-知识”双驱动的时空演化预测模型，实现山区复杂环境下河流泥沙输运过程的精准预测。</w:t>
      </w:r>
    </w:p>
    <w:p w14:paraId="71E91CD8">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编制雅江河谷风水耦合作用下的沉积物空间分布图1套；建立沉积物成分和结构特征的数据集1个；建立稀疏数据智能重建方法1套；设计具有物理表示意义的神经网络架构系统1套；建立“数据-知识”双驱动的时空演化预测模型1套。提交咨询报告1份；申请发明专利2项；登记软件著作权1项；编制研究报告1份。</w:t>
      </w:r>
    </w:p>
    <w:p w14:paraId="17046CA1">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雅鲁藏布江干流河谷；泥沙沉积和输运；风水耦合</w:t>
      </w:r>
    </w:p>
    <w:p w14:paraId="1FC80E2B">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财政资金资助强度原则上不超过200万元。</w:t>
      </w:r>
    </w:p>
    <w:p w14:paraId="58D44B81">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57" w:name="_Toc29278"/>
      <w:bookmarkStart w:id="458" w:name="_Toc18503"/>
      <w:bookmarkStart w:id="459" w:name="_Toc24500"/>
      <w:r>
        <w:rPr>
          <w:rFonts w:hint="default" w:ascii="Times New Roman" w:hAnsi="Times New Roman" w:eastAsia="仿宋_GB2312" w:cs="Times New Roman"/>
          <w:b/>
          <w:sz w:val="32"/>
          <w:szCs w:val="32"/>
          <w:highlight w:val="none"/>
        </w:rPr>
        <w:t>24.16 西藏典型河谷沙地治理技术</w:t>
      </w:r>
      <w:bookmarkEnd w:id="457"/>
      <w:bookmarkStart w:id="460" w:name="_Toc15272"/>
      <w:r>
        <w:rPr>
          <w:rFonts w:hint="default" w:ascii="Times New Roman" w:hAnsi="Times New Roman" w:eastAsia="仿宋_GB2312" w:cs="Times New Roman"/>
          <w:b/>
          <w:sz w:val="32"/>
          <w:szCs w:val="32"/>
          <w:highlight w:val="none"/>
        </w:rPr>
        <w:t>研究与示范应用</w:t>
      </w:r>
      <w:bookmarkEnd w:id="460"/>
      <w:r>
        <w:rPr>
          <w:rFonts w:hint="default" w:ascii="Times New Roman" w:hAnsi="Times New Roman" w:eastAsia="仿宋_GB2312" w:cs="Times New Roman"/>
          <w:bCs/>
          <w:sz w:val="32"/>
          <w:szCs w:val="32"/>
          <w:highlight w:val="none"/>
        </w:rPr>
        <w:t>（项目类别：重点研发及转化；研究类型：共性关键技术；成果导向类型：推广示范导向；研究期限：原则上不超过3年；对口行业部门：生态环境部门、林草部门）</w:t>
      </w:r>
      <w:bookmarkEnd w:id="458"/>
      <w:bookmarkEnd w:id="459"/>
    </w:p>
    <w:p w14:paraId="6361836E">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研究西藏典型河谷沙地的地形、土壤结构及沙化程度，阐明风蚀产沙过程及沙化机理；基于仿生策略构建新型仿生材料的固沙新技术，在冻融+风蚀+干湿多因素耦合的极端环境下研究固沙胶结的劣化损伤进程与界面过渡区及产物转变的影响机制，探索适用青藏高原环境的微生物诱导技术，研究适用高寒高海拔大温差地区的固沙生物产品，并在西藏典型河谷区域开展示范应用研究；打破当前以水泥、水泥中添加pH值改善剂、生物胶或改性糯米浆作为胶凝材料的常规手段，研究适用于高寒高海拔大温差地区的新型中性生态混凝土新材料，开展植物生长研究，提出沙化土地建设防风固沙林新技术，提出生态修复沙地新范式。</w:t>
      </w:r>
    </w:p>
    <w:p w14:paraId="2EFBFE8F">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发出适用于西藏典型河谷沙地治理的新型仿生固沙产品≥1种、新型中性生态混凝土产品≥1种；构建西藏典型河谷沙地固沙、防风治沙技术1套，并建立示范区≥1个；编制西藏典型河谷沙地治理关键技术指南1部。申请发明专利≥2项；编制研究报告1份。</w:t>
      </w:r>
    </w:p>
    <w:p w14:paraId="1461877F">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河谷沙地治理；中性生态混凝土新材料；微生物诱导剂</w:t>
      </w:r>
    </w:p>
    <w:p w14:paraId="7C97DAEA">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财政资金资助强度原则上不超过300万元。</w:t>
      </w:r>
    </w:p>
    <w:p w14:paraId="68B643A8">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61" w:name="_Toc11587"/>
      <w:bookmarkStart w:id="462" w:name="_Toc15263"/>
      <w:bookmarkStart w:id="463" w:name="_Toc20770"/>
      <w:r>
        <w:rPr>
          <w:rFonts w:hint="default" w:ascii="Times New Roman" w:hAnsi="Times New Roman" w:eastAsia="仿宋_GB2312" w:cs="Times New Roman"/>
          <w:b/>
          <w:sz w:val="32"/>
          <w:szCs w:val="32"/>
          <w:highlight w:val="none"/>
        </w:rPr>
        <w:t>24.17 盐湖锂资源开发的生态环境效应、环评</w:t>
      </w:r>
      <w:bookmarkEnd w:id="461"/>
      <w:bookmarkStart w:id="464" w:name="_Toc10488"/>
      <w:r>
        <w:rPr>
          <w:rFonts w:hint="default" w:ascii="Times New Roman" w:hAnsi="Times New Roman" w:eastAsia="仿宋_GB2312" w:cs="Times New Roman"/>
          <w:b/>
          <w:sz w:val="32"/>
          <w:szCs w:val="32"/>
          <w:highlight w:val="none"/>
        </w:rPr>
        <w:t>与风险防控研究</w:t>
      </w:r>
      <w:bookmarkEnd w:id="464"/>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（项目类别：重点研发及转化；研究类型：应用基础研究；成果导向类型：技术应用导向；研究期限：原则上不超过2年；对口行业部门：生态环境部门、经济和信息化部门）</w:t>
      </w:r>
      <w:bookmarkEnd w:id="462"/>
      <w:bookmarkEnd w:id="463"/>
    </w:p>
    <w:p w14:paraId="334E7F97">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研究盐湖锂资源开发对盐湖影响的生态环境效应，定量评估基于毒性效应的生态风险；研究盐湖锂资源开发环境影响评价的技术要点，编制针对性的环境影响评价技术规范；研究盐湖锂资源开发的生态环境风险防控，提出针对新技术新工艺的盐湖锂资源开发生态环境风险管理策略。</w:t>
      </w:r>
    </w:p>
    <w:p w14:paraId="65818B7C">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制定盐湖锂资源开发的环境影响评价技术规范1部，发布或得到自治区环境影响技术评估/环境管理部门采纳应用；提出针对新技术新工艺的盐湖锂资源开发生态环境风险管理策略1份，得到自治区环境管理部门采纳应用或省部级以上领导批示。编制研究报告1份。</w:t>
      </w:r>
    </w:p>
    <w:p w14:paraId="35D106C3">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盐湖锂资源开发；生态环境效应；生态环境风险管理策略</w:t>
      </w:r>
    </w:p>
    <w:p w14:paraId="2EFD4434">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财政资金资助强度原则上不超过150万元。</w:t>
      </w:r>
    </w:p>
    <w:p w14:paraId="452E3ECE">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65" w:name="_Toc2746"/>
      <w:bookmarkStart w:id="466" w:name="_Toc25338"/>
      <w:r>
        <w:rPr>
          <w:rFonts w:hint="default" w:ascii="Times New Roman" w:hAnsi="Times New Roman" w:eastAsia="仿宋_GB2312" w:cs="Times New Roman"/>
          <w:b/>
          <w:sz w:val="32"/>
          <w:szCs w:val="32"/>
          <w:highlight w:val="none"/>
        </w:rPr>
        <w:t>24.18 大模型知识图谱代理的青藏高原生态环境问答智能监测</w:t>
      </w:r>
      <w:r>
        <w:rPr>
          <w:rFonts w:hint="default" w:ascii="Times New Roman" w:hAnsi="Times New Roman" w:eastAsia="仿宋_GB2312" w:cs="Times New Roman"/>
          <w:bCs/>
          <w:sz w:val="32"/>
          <w:szCs w:val="32"/>
          <w:highlight w:val="none"/>
        </w:rPr>
        <w:t>（项目类别：重点研发及转化；研究类型：共性关键技术；成果导向类型：技术应用导向；研究期限：原则上不超过2年；对口行业部门：生态环境部门、经济和信息化部门）</w:t>
      </w:r>
      <w:bookmarkEnd w:id="465"/>
      <w:bookmarkEnd w:id="466"/>
    </w:p>
    <w:p w14:paraId="1A2C3C5B">
      <w:pPr>
        <w:pStyle w:val="8"/>
        <w:adjustRightInd w:val="0"/>
        <w:snapToGrid w:val="0"/>
        <w:spacing w:line="576" w:lineRule="exact"/>
        <w:ind w:left="0" w:leftChars="0"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青藏高原生态环境监测中数据碎片化、知识缺乏关联、难以全局认知等问题，本研究拟综合运用知识图谱、大模型问答和智能代理等前沿技术，构建面向生态环境监测的知识图谱与问答系统。构建覆盖气候、地貌、水文、生物等多维度要素的本体知识库，融合多源异构数据形成语义丰富、逻辑严密的生态环境知识图谱，针对复杂问答需求,基于预训练语言模型实现监测问题的深度理解，并结合知识图谱推理技术优化问答生成策略；探索知识图谱在智能监测代理构建中的应用,揭示生态环境要素间的关联模式与演化规律，实现全要素、全过程监测；采用知识图谱嵌入与图神经网络技术，生成问答结果的多维度、多粒度可视化视图，支持交互式探索分析，为生态环境决策提供直观、可靠的依据。</w:t>
      </w:r>
    </w:p>
    <w:p w14:paraId="2E142888">
      <w:pPr>
        <w:pStyle w:val="8"/>
        <w:adjustRightInd w:val="0"/>
        <w:snapToGrid w:val="0"/>
        <w:spacing w:line="576" w:lineRule="exact"/>
        <w:ind w:left="0" w:leftChars="0"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覆盖多维度要素的青藏高原生态环境本体知识库1套；构建融合多源异构数据、知识实体的青藏高原生态环境知识图谱1个，数量≥10万条；开发面向青藏高原生态环境监测的大模型问答系统1套；建立支持多维度、多粒度交互式分析的青藏高原生态环境监测问答结果可视化视图库1个；提交基于知识图谱与大模型的青藏高原生态环境监测技术研究报告1份。申请发明专利1项；编制研究报告1份。</w:t>
      </w:r>
    </w:p>
    <w:p w14:paraId="5663A918">
      <w:pPr>
        <w:adjustRightInd w:val="0"/>
        <w:snapToGrid w:val="0"/>
        <w:spacing w:line="576" w:lineRule="exact"/>
        <w:ind w:firstLine="643" w:firstLineChars="200"/>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sz w:val="32"/>
          <w:szCs w:val="32"/>
          <w:highlight w:val="none"/>
        </w:rPr>
        <w:t>生态环境监测；大数据模型；可视化视图库</w:t>
      </w:r>
    </w:p>
    <w:p w14:paraId="485AE6B1">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财政资金资助强度原则上不超过250万元。</w:t>
      </w:r>
    </w:p>
    <w:p w14:paraId="6251007F">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467" w:name="_Toc22441"/>
      <w:r>
        <w:rPr>
          <w:rFonts w:hint="default" w:ascii="Times New Roman" w:hAnsi="Times New Roman" w:eastAsia="仿宋_GB2312" w:cs="Times New Roman"/>
          <w:b/>
          <w:sz w:val="32"/>
          <w:szCs w:val="32"/>
          <w:highlight w:val="none"/>
        </w:rPr>
        <w:t>24.19 尼洋河流域水土资源配置与生态安全保障技术研究</w:t>
      </w:r>
      <w:r>
        <w:rPr>
          <w:rFonts w:hint="default" w:ascii="Times New Roman" w:hAnsi="Times New Roman" w:eastAsia="仿宋_GB2312" w:cs="Times New Roman"/>
          <w:bCs/>
          <w:sz w:val="32"/>
          <w:szCs w:val="32"/>
          <w:highlight w:val="none"/>
        </w:rPr>
        <w:t>（项目类别：重点研发及转化；研究类型：应用基础研究类；成果导向类型：技术应用导向；研究期限：原则上不超过2年；对口行业部门：水利部门）</w:t>
      </w:r>
      <w:bookmarkEnd w:id="467"/>
    </w:p>
    <w:p w14:paraId="588CED10">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研究尼洋河流域生态演化格局、趋势及其驱动机制研究；模拟不同干扰类型和干扰程度下尼洋河流域生态系统结构与功能演化机制；研发尼洋河流域典型脆弱区退化生态系统生态修复理论技术研究；建立坡耕地-河湖岸坡全链条水土资源调控技术体系；构建全要素耦合的尼洋河流域水土资源配置与生态安全保障技术模式。</w:t>
      </w:r>
    </w:p>
    <w:p w14:paraId="316F725A">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编制流域坡耕地-河湖岸坡全链条水土资源调控技术指南1部；编制流域水土流失综合治理相关标准1部；开发针对尼洋河流域生态脆弱区的新型水土流失阻控技术≥2项；指导开展尼洋河流域坡耕地或河湖岸坡等典型水土流失区域水土资源配置与生态安全保障技术应用示范≥1处。申请发明专利1项，授权发明专利1项；编制研究报告1份。</w:t>
      </w:r>
    </w:p>
    <w:p w14:paraId="1B82C3FC">
      <w:pPr>
        <w:pStyle w:val="2"/>
        <w:adjustRightInd w:val="0"/>
        <w:snapToGrid w:val="0"/>
        <w:spacing w:line="576" w:lineRule="exact"/>
        <w:ind w:firstLine="643"/>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sz w:val="32"/>
          <w:szCs w:val="32"/>
          <w:highlight w:val="none"/>
        </w:rPr>
        <w:t>尼洋河水土资源配置；生态安全保障</w:t>
      </w:r>
    </w:p>
    <w:p w14:paraId="02A5537F">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bookmarkStart w:id="468" w:name="_Toc2497"/>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财政资金资助强度原则上不超过200万元。</w:t>
      </w:r>
    </w:p>
    <w:p w14:paraId="1B80E46A">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469" w:name="_Toc30573"/>
      <w:bookmarkStart w:id="470" w:name="_Toc9356"/>
      <w:bookmarkStart w:id="471" w:name="_Toc24866"/>
      <w:r>
        <w:rPr>
          <w:rFonts w:hint="default" w:ascii="Times New Roman" w:hAnsi="Times New Roman" w:eastAsia="仿宋_GB2312" w:cs="Times New Roman"/>
          <w:b/>
          <w:sz w:val="32"/>
          <w:szCs w:val="32"/>
          <w:highlight w:val="none"/>
        </w:rPr>
        <w:t>24.20 西藏高原地区盐湖生态修复技术研究与应用</w:t>
      </w:r>
      <w:r>
        <w:rPr>
          <w:rFonts w:hint="default" w:ascii="Times New Roman" w:hAnsi="Times New Roman" w:eastAsia="仿宋_GB2312" w:cs="Times New Roman"/>
          <w:bCs/>
          <w:sz w:val="32"/>
          <w:szCs w:val="32"/>
          <w:highlight w:val="none"/>
        </w:rPr>
        <w:t>（项目类别：重点研发及转化；研究类型：应用示范；成果导向类型：技术应用导向；研究期限：原则上不超过3年；对口行业部门：自然资源部门）</w:t>
      </w:r>
      <w:bookmarkEnd w:id="469"/>
      <w:bookmarkEnd w:id="470"/>
      <w:bookmarkEnd w:id="471"/>
    </w:p>
    <w:p w14:paraId="3AC76F9B">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通过对西藏地区不同海拔标高的盐湖生态环境本底调查，摸清盐湖土壤的生态环境、土壤类型、理化性状、养分含量等情况，研究有针对性的土壤改良材料，改善盐湖土壤环境，提高盐湖土壤质量，并筛选适合高原耐盐碱植物品种进行种植示范，监测植物土壤生长指标，应用示范并评估生态修复效果。</w:t>
      </w:r>
    </w:p>
    <w:p w14:paraId="10116787">
      <w:pPr>
        <w:adjustRightInd w:val="0"/>
        <w:snapToGrid w:val="0"/>
        <w:spacing w:line="576" w:lineRule="exact"/>
        <w:ind w:firstLine="643" w:firstLineChars="20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：研发出针对高原地区盐湖土壤改良材料1种；筛选适合在海拔4300m以上的盐碱地生长的植物≥2种；提出西藏高原盐湖生态修复技术1套，应用示范≥4处，累计示范面积≥5亩。申请发明专利2项；编制研究报告1份。</w:t>
      </w:r>
    </w:p>
    <w:p w14:paraId="06BD4DD5">
      <w:pPr>
        <w:adjustRightInd w:val="0"/>
        <w:snapToGrid w:val="0"/>
        <w:spacing w:line="576" w:lineRule="exact"/>
        <w:ind w:firstLine="602"/>
        <w:rPr>
          <w:rFonts w:hint="default" w:ascii="Times New Roman" w:hAnsi="Times New Roman" w:eastAsia="仿宋_GB2312" w:cs="Times New Roman"/>
          <w:b/>
          <w:bCs/>
          <w:sz w:val="30"/>
          <w:szCs w:val="30"/>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高原地区盐湖；生态修复；土壤改良材料</w:t>
      </w:r>
    </w:p>
    <w:p w14:paraId="275FA92A">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财政资金资助强度原则上不超过200万元。</w:t>
      </w:r>
    </w:p>
    <w:p w14:paraId="1BE9805C">
      <w:pPr>
        <w:pStyle w:val="8"/>
        <w:adjustRightInd w:val="0"/>
        <w:snapToGrid w:val="0"/>
        <w:spacing w:line="576" w:lineRule="exact"/>
        <w:ind w:left="0" w:leftChars="0" w:firstLine="643" w:firstLineChars="200"/>
        <w:outlineLvl w:val="0"/>
        <w:rPr>
          <w:rFonts w:hint="default" w:ascii="Times New Roman" w:hAnsi="Times New Roman" w:eastAsia="楷体" w:cs="Times New Roman"/>
          <w:b/>
          <w:bCs/>
          <w:sz w:val="32"/>
          <w:szCs w:val="32"/>
          <w:highlight w:val="none"/>
        </w:rPr>
      </w:pPr>
      <w:bookmarkStart w:id="472" w:name="_Toc7061"/>
      <w:r>
        <w:rPr>
          <w:rFonts w:hint="default" w:ascii="Times New Roman" w:hAnsi="Times New Roman" w:eastAsia="楷体" w:cs="Times New Roman"/>
          <w:b/>
          <w:bCs/>
          <w:sz w:val="32"/>
          <w:szCs w:val="32"/>
          <w:highlight w:val="none"/>
        </w:rPr>
        <w:t>25.</w:t>
      </w:r>
      <w:bookmarkEnd w:id="468"/>
      <w:r>
        <w:rPr>
          <w:rFonts w:hint="default" w:ascii="Times New Roman" w:hAnsi="Times New Roman" w:eastAsia="楷体" w:cs="Times New Roman"/>
          <w:b/>
          <w:bCs/>
          <w:sz w:val="32"/>
          <w:szCs w:val="32"/>
          <w:highlight w:val="none"/>
        </w:rPr>
        <w:t>重大工程</w:t>
      </w:r>
      <w:bookmarkEnd w:id="472"/>
    </w:p>
    <w:p w14:paraId="67EE0390">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473" w:name="_Toc12435"/>
      <w:bookmarkStart w:id="474" w:name="_Toc5209"/>
      <w:r>
        <w:rPr>
          <w:rFonts w:hint="default" w:ascii="Times New Roman" w:hAnsi="Times New Roman" w:eastAsia="仿宋_GB2312" w:cs="Times New Roman"/>
          <w:b/>
          <w:sz w:val="32"/>
          <w:szCs w:val="32"/>
          <w:highlight w:val="none"/>
        </w:rPr>
        <w:t>25.1 隧道不良地质智能识别关键技术与装备研发</w:t>
      </w:r>
      <w:r>
        <w:rPr>
          <w:rFonts w:hint="default" w:ascii="Times New Roman" w:hAnsi="Times New Roman" w:eastAsia="仿宋_GB2312" w:cs="Times New Roman"/>
          <w:bCs/>
          <w:sz w:val="32"/>
          <w:szCs w:val="32"/>
          <w:highlight w:val="none"/>
        </w:rPr>
        <w:t>（项目类别：重点研发及转化；研究类型：现代工程技术；成果导向类型：市场应用导向；研究期限：原则上不超过2年；对口行业部门：发展改革部门）</w:t>
      </w:r>
      <w:bookmarkEnd w:id="473"/>
      <w:bookmarkEnd w:id="474"/>
    </w:p>
    <w:p w14:paraId="310BA9B8">
      <w:pPr>
        <w:adjustRightInd w:val="0"/>
        <w:snapToGrid w:val="0"/>
        <w:spacing w:line="576" w:lineRule="exact"/>
        <w:ind w:firstLine="643" w:firstLineChars="200"/>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隧道围岩地化数据无法实时获取、难以准确定量的难题，建立隧道内原位-无损-快速的元素、矿物定量反演方法，研发适用于复杂隧道环境的多源光谱围岩成分快速测试装备；基于隧道穿越不良地质时元素和矿物成分会发生规律性变化的原理，明晰典型不良地质体地化异常模式和空间分布特征，揭示不良地质体元素和矿物富集流失规律，构建基于地化模式和空间特征的异常判识方法，提出基于多源光谱联合解译的隧道不良地质智能识别技术。</w:t>
      </w:r>
    </w:p>
    <w:p w14:paraId="277ABBBB">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：研制适用于复杂隧道环境的多源光谱围岩成分快速测试装备1套，单点测试时间≤30s，整个掌子面测试时间10-20min；研发适应于隧道的元素、矿物快速定量反演模型1个，元素矿物识别准确率</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90%；建立隧道内不良地质智能识别关键技术1套，不良地质识别准确率</w:t>
      </w:r>
      <w:r>
        <w:rPr>
          <w:rFonts w:hint="default" w:ascii="Times New Roman" w:hAnsi="Times New Roman" w:eastAsia="仿宋_GB2312" w:cs="Times New Roman"/>
          <w:bCs/>
          <w:sz w:val="32"/>
          <w:szCs w:val="32"/>
          <w:highlight w:val="none"/>
        </w:rPr>
        <w:t>≥</w:t>
      </w:r>
      <w:r>
        <w:rPr>
          <w:rFonts w:hint="default" w:ascii="Times New Roman" w:hAnsi="Times New Roman" w:eastAsia="仿宋_GB2312" w:cs="Times New Roman"/>
          <w:sz w:val="32"/>
          <w:szCs w:val="32"/>
          <w:highlight w:val="none"/>
        </w:rPr>
        <w:t>80%，应用示范1处。申请发明专利2项，授权发明专利1项；编制研究报告1份。</w:t>
      </w:r>
    </w:p>
    <w:p w14:paraId="2A80BE24">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隧道不良地质；智能识别</w:t>
      </w:r>
    </w:p>
    <w:p w14:paraId="280B3050">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5049409B">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475" w:name="_Toc14203"/>
      <w:bookmarkStart w:id="476" w:name="_Toc2499"/>
      <w:r>
        <w:rPr>
          <w:rFonts w:hint="default" w:ascii="Times New Roman" w:hAnsi="Times New Roman" w:eastAsia="仿宋_GB2312" w:cs="Times New Roman"/>
          <w:b/>
          <w:sz w:val="32"/>
          <w:szCs w:val="32"/>
          <w:highlight w:val="none"/>
        </w:rPr>
        <w:t>25.2 高原地带深部破碎岩体重大地质灾害勘察技术研究与装备研发</w:t>
      </w:r>
      <w:r>
        <w:rPr>
          <w:rFonts w:hint="default" w:ascii="Times New Roman" w:hAnsi="Times New Roman" w:eastAsia="仿宋_GB2312" w:cs="Times New Roman"/>
          <w:bCs/>
          <w:sz w:val="32"/>
          <w:szCs w:val="32"/>
          <w:highlight w:val="none"/>
        </w:rPr>
        <w:t>（项目类别：重点研发及转化；研究类型：现代工程技术；成果导向类型：市场应用导向；研究期限：原则上不超过2年；对口行业部门：自然资源部门）</w:t>
      </w:r>
      <w:bookmarkEnd w:id="475"/>
      <w:bookmarkEnd w:id="476"/>
    </w:p>
    <w:p w14:paraId="25406875">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研发深埋长大隧道破碎岩体天空地一体化精细勘察技术与装备；提出深孔岩体结构智能识别与3D体视学推演、量化表征技术，研制孔内岩体三维结构透明重建机器人；研发深孔岩体强度原位测试技术与装备，提出无法取芯软弱破碎岩体强度智能预测技术；开发深孔破碎岩体原岩应力测试技术，研制破碎岩体地应力测试与标定装备；建立勘察期破碎岩体突涌水量预测方法与大变形灾害等级宏观判识标准，并示范应用。</w:t>
      </w:r>
    </w:p>
    <w:p w14:paraId="32F4046E">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建立高原高山峡谷区深部破碎岩体精细勘察技术与装备体系1套；研制深孔岩体三维结构透明重建机器人首台（套）装备1套，毫米级裂隙识别准确率≥90%；研发深孔岩体强度测试首台（套）装备1套；研制破碎岩体地应力测试与标定装备1台（套），测试精度优于0.5%F.S.；提出破碎岩体突涌水致灾典型地质模式与水量预测方法、大变形灾害等级宏观判识标准1套。编制技术指南2项、测试规程1项；专利许可或转让≥1项，装备销售量≥2台套；申请发明专利10项；编制研究报告1份。</w:t>
      </w:r>
    </w:p>
    <w:p w14:paraId="565AC514">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高原地带；深部破碎岩体；长大隧道地质灾害</w:t>
      </w:r>
    </w:p>
    <w:p w14:paraId="7347774A">
      <w:pPr>
        <w:pStyle w:val="2"/>
        <w:adjustRightInd w:val="0"/>
        <w:snapToGrid w:val="0"/>
        <w:spacing w:line="576" w:lineRule="exact"/>
        <w:ind w:firstLine="643"/>
        <w:rPr>
          <w:rFonts w:hint="default" w:ascii="Times New Roman" w:hAnsi="Times New Roman" w:eastAsia="仿宋_GB2312" w:cs="Times New Roman"/>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资助强度原则上不超过300万元。</w:t>
      </w:r>
    </w:p>
    <w:p w14:paraId="17B848B9">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477" w:name="_Toc17960"/>
      <w:bookmarkStart w:id="478" w:name="_Toc1602"/>
      <w:r>
        <w:rPr>
          <w:rFonts w:hint="default" w:ascii="Times New Roman" w:hAnsi="Times New Roman" w:eastAsia="仿宋_GB2312" w:cs="Times New Roman"/>
          <w:b/>
          <w:sz w:val="32"/>
          <w:szCs w:val="32"/>
          <w:highlight w:val="none"/>
        </w:rPr>
        <w:t>25.3 高海拔隧道高温涌水热湿传递特性及热能利用研究</w:t>
      </w:r>
      <w:r>
        <w:rPr>
          <w:rFonts w:hint="default" w:ascii="Times New Roman" w:hAnsi="Times New Roman" w:eastAsia="仿宋_GB2312" w:cs="Times New Roman"/>
          <w:bCs/>
          <w:sz w:val="32"/>
          <w:szCs w:val="32"/>
          <w:highlight w:val="none"/>
        </w:rPr>
        <w:t>（项目类别：重点研发及转化；研究类型：共性关键技术；成果导向类型：理论创新导向；研究期限：原则上不超过2年；对口行业部门：发展改革部门）</w:t>
      </w:r>
      <w:bookmarkEnd w:id="477"/>
      <w:bookmarkEnd w:id="478"/>
    </w:p>
    <w:p w14:paraId="4AD2A3E9">
      <w:pPr>
        <w:keepNext w:val="0"/>
        <w:keepLines w:val="0"/>
        <w:pageBreakBefore w:val="0"/>
        <w:widowControl w:val="0"/>
        <w:kinsoku/>
        <w:wordWrap/>
        <w:overflowPunct/>
        <w:topLinePunct w:val="0"/>
        <w:autoSpaceDE/>
        <w:autoSpaceDN/>
        <w:bidi w:val="0"/>
        <w:adjustRightInd w:val="0"/>
        <w:snapToGrid w:val="0"/>
        <w:spacing w:line="576" w:lineRule="exact"/>
        <w:ind w:firstLine="643" w:firstLineChars="200"/>
        <w:textAlignment w:val="auto"/>
        <w:rPr>
          <w:rFonts w:hint="default" w:ascii="Times New Roman" w:hAnsi="Times New Roman" w:eastAsia="仿宋_GB2312" w:cs="Times New Roman"/>
          <w:color w:val="FF0000"/>
          <w:sz w:val="32"/>
          <w:szCs w:val="32"/>
        </w:rPr>
      </w:pPr>
      <w:r>
        <w:rPr>
          <w:rFonts w:hint="default" w:ascii="Times New Roman" w:hAnsi="Times New Roman" w:eastAsia="仿宋_GB2312" w:cs="Times New Roman"/>
          <w:b/>
          <w:bCs/>
          <w:sz w:val="32"/>
          <w:szCs w:val="32"/>
        </w:rPr>
        <w:t>研究内容：</w:t>
      </w:r>
      <w:r>
        <w:rPr>
          <w:rFonts w:hint="default" w:ascii="Times New Roman" w:hAnsi="Times New Roman" w:eastAsia="仿宋_GB2312" w:cs="Times New Roman"/>
          <w:sz w:val="32"/>
          <w:szCs w:val="32"/>
        </w:rPr>
        <w:t>面向高海拔隧道内高温涌水恶劣工况下隧道施工期环境保障需求，</w:t>
      </w:r>
      <w:r>
        <w:rPr>
          <w:rFonts w:hint="default" w:ascii="Times New Roman" w:hAnsi="Times New Roman" w:eastAsia="仿宋_GB2312" w:cs="Times New Roman"/>
          <w:sz w:val="32"/>
          <w:szCs w:val="32"/>
          <w:lang w:val="en-US" w:eastAsia="zh-CN"/>
        </w:rPr>
        <w:t>构建</w:t>
      </w:r>
      <w:r>
        <w:rPr>
          <w:rFonts w:hint="default" w:ascii="Times New Roman" w:hAnsi="Times New Roman" w:eastAsia="仿宋_GB2312" w:cs="Times New Roman"/>
          <w:sz w:val="32"/>
          <w:szCs w:val="32"/>
        </w:rPr>
        <w:t>高海拔隧道内高温涌水散热、湿量通用计算模型和方法；</w:t>
      </w:r>
      <w:r>
        <w:rPr>
          <w:rFonts w:hint="default" w:ascii="Times New Roman" w:hAnsi="Times New Roman" w:eastAsia="仿宋_GB2312" w:cs="Times New Roman"/>
          <w:sz w:val="32"/>
          <w:szCs w:val="32"/>
          <w:lang w:val="en-US" w:eastAsia="zh-CN"/>
        </w:rPr>
        <w:t>明晰</w:t>
      </w:r>
      <w:r>
        <w:rPr>
          <w:rFonts w:hint="default" w:ascii="Times New Roman" w:hAnsi="Times New Roman" w:eastAsia="仿宋_GB2312" w:cs="Times New Roman"/>
          <w:sz w:val="32"/>
          <w:szCs w:val="32"/>
        </w:rPr>
        <w:t>高海拔高温涌水隧道热湿耦合传递与形成机理，提出高海拔高温涌水隧道通风负荷计算方法并开发对应软件；评估高海拔高温涌水隧道热湿环境及人员施工安全风险；</w:t>
      </w:r>
      <w:r>
        <w:rPr>
          <w:rFonts w:hint="default" w:ascii="Times New Roman" w:hAnsi="Times New Roman" w:eastAsia="仿宋_GB2312" w:cs="Times New Roman"/>
          <w:sz w:val="32"/>
          <w:szCs w:val="32"/>
          <w:lang w:val="en-US" w:eastAsia="zh-CN"/>
        </w:rPr>
        <w:t>提出</w:t>
      </w:r>
      <w:r>
        <w:rPr>
          <w:rFonts w:hint="default" w:ascii="Times New Roman" w:hAnsi="Times New Roman" w:eastAsia="仿宋_GB2312" w:cs="Times New Roman"/>
          <w:sz w:val="32"/>
          <w:szCs w:val="32"/>
        </w:rPr>
        <w:t>高海拔隧道高温涌水情况下隧道通风优化设计与运行策略。</w:t>
      </w:r>
    </w:p>
    <w:p w14:paraId="180BA1C2">
      <w:pPr>
        <w:pStyle w:val="2"/>
        <w:keepNext w:val="0"/>
        <w:keepLines w:val="0"/>
        <w:pageBreakBefore w:val="0"/>
        <w:widowControl w:val="0"/>
        <w:kinsoku/>
        <w:wordWrap/>
        <w:overflowPunct/>
        <w:topLinePunct w:val="0"/>
        <w:autoSpaceDE/>
        <w:autoSpaceDN/>
        <w:bidi w:val="0"/>
        <w:snapToGrid w:val="0"/>
        <w:spacing w:line="576" w:lineRule="exact"/>
        <w:ind w:firstLine="643"/>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考核指标：</w:t>
      </w:r>
      <w:r>
        <w:rPr>
          <w:rFonts w:hint="default" w:ascii="Times New Roman" w:hAnsi="Times New Roman" w:eastAsia="仿宋_GB2312" w:cs="Times New Roman"/>
          <w:sz w:val="32"/>
          <w:szCs w:val="32"/>
        </w:rPr>
        <w:t>提出西藏地区高海拔隧道内高温涌水散热、散湿量计算模型和方法</w:t>
      </w:r>
      <w:r>
        <w:rPr>
          <w:rFonts w:hint="default" w:ascii="Times New Roman" w:hAnsi="Times New Roman" w:eastAsia="仿宋_GB2312" w:cs="Times New Roman"/>
          <w:sz w:val="32"/>
          <w:szCs w:val="32"/>
          <w:lang w:val="en-US" w:eastAsia="zh-CN"/>
        </w:rPr>
        <w:t>1套</w:t>
      </w:r>
      <w:r>
        <w:rPr>
          <w:rFonts w:hint="default" w:ascii="Times New Roman" w:hAnsi="Times New Roman" w:eastAsia="仿宋_GB2312" w:cs="Times New Roman"/>
          <w:sz w:val="32"/>
          <w:szCs w:val="32"/>
        </w:rPr>
        <w:t>，准确率提升</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rPr>
        <w:t>10%；开发高海拔高温涌水隧道通风负荷计算软件1套</w:t>
      </w:r>
      <w:r>
        <w:rPr>
          <w:rFonts w:hint="default" w:ascii="Times New Roman" w:hAnsi="Times New Roman" w:eastAsia="仿宋_GB2312" w:cs="Times New Roman"/>
          <w:sz w:val="32"/>
          <w:szCs w:val="32"/>
          <w:lang w:eastAsia="zh-CN"/>
        </w:rPr>
        <w:t>，分阶段进行隧道内通风负荷计算</w:t>
      </w:r>
      <w:r>
        <w:rPr>
          <w:rFonts w:hint="default" w:ascii="Times New Roman" w:hAnsi="Times New Roman" w:eastAsia="仿宋_GB2312" w:cs="Times New Roman"/>
          <w:sz w:val="32"/>
          <w:szCs w:val="32"/>
        </w:rPr>
        <w:t>；提出高海拔高温涌水隧道施工安全风险评估技术指标1项；建立高海拔隧道高温涌水情况下隧道通风优化设计方法及运行策略1项</w:t>
      </w:r>
      <w:r>
        <w:rPr>
          <w:rFonts w:hint="default" w:ascii="Times New Roman" w:hAnsi="Times New Roman" w:eastAsia="仿宋_GB2312" w:cs="Times New Roman"/>
          <w:sz w:val="32"/>
          <w:szCs w:val="32"/>
          <w:lang w:eastAsia="zh-CN"/>
        </w:rPr>
        <w:t>，节能</w:t>
      </w:r>
      <w:r>
        <w:rPr>
          <w:rFonts w:hint="default"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eastAsia="zh-CN"/>
        </w:rPr>
        <w:t>10%。</w:t>
      </w:r>
      <w:r>
        <w:rPr>
          <w:rFonts w:hint="default" w:ascii="Times New Roman" w:hAnsi="Times New Roman" w:eastAsia="仿宋_GB2312" w:cs="Times New Roman"/>
          <w:sz w:val="32"/>
          <w:szCs w:val="32"/>
          <w:lang w:val="en-US" w:eastAsia="zh-CN"/>
        </w:rPr>
        <w:t>发表</w:t>
      </w:r>
      <w:r>
        <w:rPr>
          <w:rFonts w:hint="default" w:ascii="Times New Roman" w:hAnsi="Times New Roman" w:eastAsia="仿宋_GB2312" w:cs="Times New Roman"/>
          <w:sz w:val="32"/>
          <w:szCs w:val="32"/>
        </w:rPr>
        <w:t>高水平论文3篇</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授权发明专利1项</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登记软件著作权1项；编制研究报告1份。</w:t>
      </w:r>
    </w:p>
    <w:p w14:paraId="3D53B077">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bookmarkStart w:id="479" w:name="_Toc27539"/>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高海拔隧道；高温涌水；热湿传递</w:t>
      </w:r>
      <w:bookmarkEnd w:id="479"/>
    </w:p>
    <w:p w14:paraId="4EA5A3F0">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438F1ECE">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480" w:name="_Toc11925"/>
      <w:bookmarkStart w:id="481" w:name="_Toc18382"/>
      <w:r>
        <w:rPr>
          <w:rFonts w:hint="default" w:ascii="Times New Roman" w:hAnsi="Times New Roman" w:eastAsia="仿宋_GB2312" w:cs="Times New Roman"/>
          <w:b/>
          <w:sz w:val="32"/>
          <w:szCs w:val="32"/>
          <w:highlight w:val="none"/>
        </w:rPr>
        <w:t>25.4 高原复杂地质条件隧道灾害动态防控关键技术研发与应用</w:t>
      </w:r>
      <w:r>
        <w:rPr>
          <w:rFonts w:hint="default" w:ascii="Times New Roman" w:hAnsi="Times New Roman" w:eastAsia="仿宋_GB2312" w:cs="Times New Roman"/>
          <w:bCs/>
          <w:sz w:val="32"/>
          <w:szCs w:val="32"/>
          <w:highlight w:val="none"/>
        </w:rPr>
        <w:t>（项目类别：重点研发及转化；研究类型：现代工程技术；成果导向类型：技术应用导向；研究期限：原则上不超过2年；对口行业部门：发展改革部门）</w:t>
      </w:r>
      <w:bookmarkEnd w:id="480"/>
      <w:bookmarkEnd w:id="481"/>
    </w:p>
    <w:p w14:paraId="649D9EE6">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面向西藏高原隧道建设过程灾害动态防控需求，厘清基于隧道爆破掘进固有振动信号的掌子面前方不良地质体三维地震波场响应特征，建立复杂地质条件隧道施工不良地质体实时探测技术体系；分析围岩集中应力区与波速结构成像异常区及其梯度响应特征，提出隧道围岩集中应力三维实时动态表征技术；厘清隧道围岩破坏致灾机理与前兆信息演变规律，揭示典型隧道灾害前兆信息规律和演化机理；提出灾害孕育演化的时空预测及动态防控技术，建立隧道灾害“超前实时定位－时空预测－监测预警－动态反馈分析－防控措施优化”的全过程动态防控应用技术体系。</w:t>
      </w:r>
    </w:p>
    <w:p w14:paraId="0DE5C423">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制爆破掘进固有震源探测以及微震灾害预警技术集成系统1套，超前探测距离≥100m，不良地质尺寸探测精度≤1.5m，隧道轮廓线外侧15-30m；研制基于隧道爆破固有震源和连续回波信号冗余度的高精度探测技术1套，且不影响隧道掘进施工，探测距离≥100m，不良地质尺寸探测精度≤1.5m，隧道轮廓线外侧15-30m；研发围岩高集中应力实时4D成像表征技术1套；开发隧道围岩涌水（导水）通道定位技术1套；提供典型隧道灾害发生的条件及前兆信息规律分析技术1套；建立高集中应力、渐进破坏围岩的安全监测预警方法和时空预测技术1套；形成隧道灾害“隐患区超前定位-时空预测－监测预警－动态反馈分析－调控措施优化”的全过程动态分析技术1套，应用示范1处。申请发明专利5项，授权发明专利3项；编制研究报告1份。</w:t>
      </w:r>
    </w:p>
    <w:p w14:paraId="42A21961">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高原复杂地质隧道；隧道灾害；动态防控</w:t>
      </w:r>
    </w:p>
    <w:p w14:paraId="5FB46D96">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27DCFB0B">
      <w:pPr>
        <w:adjustRightInd w:val="0"/>
        <w:snapToGrid w:val="0"/>
        <w:spacing w:line="576" w:lineRule="exact"/>
        <w:ind w:firstLine="643" w:firstLineChars="200"/>
        <w:outlineLvl w:val="2"/>
        <w:rPr>
          <w:rFonts w:hint="default" w:ascii="Times New Roman" w:hAnsi="Times New Roman" w:eastAsia="仿宋_GB2312" w:cs="Times New Roman"/>
          <w:b/>
          <w:bCs/>
          <w:sz w:val="32"/>
          <w:szCs w:val="32"/>
          <w:highlight w:val="none"/>
        </w:rPr>
      </w:pPr>
      <w:bookmarkStart w:id="482" w:name="_Toc23"/>
      <w:bookmarkStart w:id="483" w:name="_Toc12879"/>
      <w:r>
        <w:rPr>
          <w:rFonts w:hint="default" w:ascii="Times New Roman" w:hAnsi="Times New Roman" w:eastAsia="仿宋_GB2312" w:cs="Times New Roman"/>
          <w:b/>
          <w:sz w:val="32"/>
          <w:szCs w:val="32"/>
          <w:highlight w:val="none"/>
        </w:rPr>
        <w:t>25.5 高原隧道二衬质量智能检测与快速治理关键技术与装备研发</w:t>
      </w:r>
      <w:r>
        <w:rPr>
          <w:rFonts w:hint="default" w:ascii="Times New Roman" w:hAnsi="Times New Roman" w:eastAsia="仿宋_GB2312" w:cs="Times New Roman"/>
          <w:bCs/>
          <w:sz w:val="32"/>
          <w:szCs w:val="32"/>
          <w:highlight w:val="none"/>
        </w:rPr>
        <w:t>（项目类别：重点研发及转化；研究类型：现代工程技术；成果导向类型：市场应用导向；研究期限：原则上不超过2年；对口行业部门：发展改革部门）</w:t>
      </w:r>
      <w:bookmarkEnd w:id="482"/>
      <w:bookmarkEnd w:id="483"/>
    </w:p>
    <w:p w14:paraId="6397AFE2">
      <w:pPr>
        <w:adjustRightInd w:val="0"/>
        <w:snapToGrid w:val="0"/>
        <w:spacing w:line="576" w:lineRule="exact"/>
        <w:ind w:firstLine="643" w:firstLineChars="200"/>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针对二衬内部缺陷高精度检测难题，研制基于弹性波法的隧道二衬施作质量智能检测技术与装备，建立二衬裂缝图像特征自动识别技术；构建模块化、智能化钻爆法隧道二衬典型缺陷智能检测系统；研发隧道内外部缺陷快速整治台车。</w:t>
      </w:r>
    </w:p>
    <w:p w14:paraId="4D43579A">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考核指标</w:t>
      </w:r>
      <w:r>
        <w:rPr>
          <w:rFonts w:hint="default" w:ascii="Times New Roman" w:hAnsi="Times New Roman" w:eastAsia="仿宋_GB2312" w:cs="Times New Roman"/>
          <w:sz w:val="32"/>
          <w:szCs w:val="32"/>
          <w:highlight w:val="none"/>
        </w:rPr>
        <w:t>：研制隧道二衬内部缺陷智能检测装备1套，直径15cm以上空洞缺陷检出准确度＞80%；研制隧道二衬裂缝缺陷检测装备1套，检测精度＞1mm；研制隧道二衬施作质量智能检测与治理台车1套，行进速度大约1m/min，检测与整治范围＞180°；建立西藏高原隧道二衬质量智能检测与快速治理关键技术1套，实现内部15cm空洞缺陷、外部＞1mm裂缝缺陷快速检测和治理。授权发明专利1项；登记软件著作权1项；编制研究报告2份。</w:t>
      </w:r>
    </w:p>
    <w:p w14:paraId="2B849B5E">
      <w:pPr>
        <w:pStyle w:val="2"/>
        <w:adjustRightInd w:val="0"/>
        <w:snapToGrid w:val="0"/>
        <w:spacing w:line="576" w:lineRule="exact"/>
        <w:ind w:firstLine="643"/>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高原隧道二衬；智能检测；快速治理</w:t>
      </w:r>
    </w:p>
    <w:p w14:paraId="1949389F">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290DEC94">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484" w:name="_Toc10400"/>
      <w:bookmarkStart w:id="485" w:name="_Toc21203"/>
      <w:r>
        <w:rPr>
          <w:rFonts w:hint="default" w:ascii="Times New Roman" w:hAnsi="Times New Roman" w:eastAsia="仿宋_GB2312" w:cs="Times New Roman"/>
          <w:b/>
          <w:sz w:val="32"/>
          <w:szCs w:val="32"/>
          <w:highlight w:val="none"/>
        </w:rPr>
        <w:t>25.6 冲击式水轮机水斗切水边对射流影响研究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（项目类别：重点研发及转化；研究类型：应用基础研究；成果导向类型：技术应用导向；研究期限：原则上不超过2年；对口行业部门：能源部门、水利部门）</w:t>
      </w:r>
      <w:bookmarkEnd w:id="484"/>
      <w:bookmarkEnd w:id="485"/>
    </w:p>
    <w:p w14:paraId="1639A1D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高水头大容量水斗式水轮机高效稳定运行需求，厘清水斗切水边对射流形态影响，进行数值仿真计算模拟验证；建立水斗切水边对射流影响的测量方法，研制专用测量系统；基于仿真计算和试验结果，改进水斗切水边设计参数，提高水轮机最优效率。</w:t>
      </w:r>
    </w:p>
    <w:p w14:paraId="3C017D4F">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水斗切割射流过程的数值模型1套，以动态仿真为基准，水斗压力计算精度为≤±5%；研制水斗切水边对射流影响的专用测量系统1套，测量系统找正位置精度≤0.5mm；基于仿真计算和试验结果，优化水斗切水边设计参数，模型转轮最优效率提升≥0.2%。申请发明专利1项；编制研究报告1份。</w:t>
      </w:r>
    </w:p>
    <w:p w14:paraId="203103E3">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高水头大容量</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bCs/>
          <w:sz w:val="32"/>
          <w:szCs w:val="32"/>
          <w:highlight w:val="none"/>
        </w:rPr>
        <w:t>水斗式水轮机；水斗切水边</w:t>
      </w:r>
    </w:p>
    <w:p w14:paraId="136EDA2F">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1EB4F1D3">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486" w:name="_Toc22428"/>
      <w:bookmarkStart w:id="487" w:name="_Toc20680"/>
      <w:r>
        <w:rPr>
          <w:rFonts w:hint="default" w:ascii="Times New Roman" w:hAnsi="Times New Roman" w:eastAsia="仿宋_GB2312" w:cs="Times New Roman"/>
          <w:b/>
          <w:sz w:val="32"/>
          <w:szCs w:val="32"/>
          <w:highlight w:val="none"/>
        </w:rPr>
        <w:t>25.7 高海拔地区低气压高速水流水力特性及泄水安全关键技术研究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（项目类别：重点研发及转化；研究类型：应用基础研究；成果导向类型：技术应用导向；研究期限：原则上不超过2年；对口行业部门：能源部门、水利部门）</w:t>
      </w:r>
      <w:bookmarkEnd w:id="486"/>
      <w:bookmarkEnd w:id="487"/>
    </w:p>
    <w:p w14:paraId="1EAE00B3">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研究低气压高速水流水力特性，揭示低气压高速水流泄洪振动机理；研究低气压泄洪水流控制及消能技术，提出低气压高速水流泄洪振动防护措施；研究低气压高速水流泄洪振动传播特性及危害控制技术，构建低气压水电工程泄洪振动安全评估的综合防治体系并应用。</w:t>
      </w:r>
    </w:p>
    <w:p w14:paraId="145D8CBA">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高速水流泄流流态、流速、压力分布、掺气特性、空化、水舌挑距等水力特性随气压变化的规律模型1套；建立低气压泄洪水流控制技术1套、低气压泄洪消能控制措施方法1套，应用示范1处。申请发明专利4项，授权发明专利1项；编制研究报告1份。</w:t>
      </w:r>
    </w:p>
    <w:p w14:paraId="63EC69CD">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低气压高速水流</w:t>
      </w:r>
      <w:r>
        <w:rPr>
          <w:rFonts w:hint="default" w:ascii="Times New Roman" w:hAnsi="Times New Roman" w:eastAsia="仿宋_GB2312" w:cs="Times New Roman"/>
          <w:bCs/>
          <w:sz w:val="32"/>
          <w:szCs w:val="32"/>
          <w:highlight w:val="none"/>
        </w:rPr>
        <w:t>；泄水安全；消能</w:t>
      </w:r>
    </w:p>
    <w:p w14:paraId="7FA3BA15">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4726A4F3">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488" w:name="_Toc20636"/>
      <w:bookmarkStart w:id="489" w:name="_Toc14990"/>
      <w:r>
        <w:rPr>
          <w:rFonts w:hint="default" w:ascii="Times New Roman" w:hAnsi="Times New Roman" w:eastAsia="仿宋_GB2312" w:cs="Times New Roman"/>
          <w:b/>
          <w:sz w:val="32"/>
          <w:szCs w:val="32"/>
          <w:highlight w:val="none"/>
        </w:rPr>
        <w:t>25.8 高原复杂条件下超深厚覆盖层坝基防渗控制技术研究</w:t>
      </w:r>
      <w:r>
        <w:rPr>
          <w:rFonts w:hint="default" w:ascii="Times New Roman" w:hAnsi="Times New Roman" w:eastAsia="仿宋_GB2312" w:cs="Times New Roman"/>
          <w:bCs/>
          <w:sz w:val="32"/>
          <w:szCs w:val="32"/>
          <w:highlight w:val="none"/>
        </w:rPr>
        <w:t>（项目类别：重点研发及转化；研究类型：现代工程技术；成果导向类型：技术应用导向；研究期限：原则上不超过2年；对口行业部门：能源部门、水利部门）</w:t>
      </w:r>
      <w:bookmarkEnd w:id="488"/>
      <w:bookmarkEnd w:id="489"/>
    </w:p>
    <w:p w14:paraId="3092D8B8">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针对超深厚覆盖层河流上大型水电工程建设需求，研发大型高压渗流潜蚀试验设备及技术，揭示深埋单一和联合地层渗流侵蚀特征，制定超深埋覆盖层的内部稳定性判别准则；提出深厚覆盖层坝基潜蚀与变形耦合分析理论，构建能应用于600m级超深埋覆盖层渗流变形耦合分析的本构模型，开发深厚覆盖层坝基潜蚀与变形耦合分析大规模数值计算软件；揭示深厚覆盖层悬挂式防渗墙地基体系渗流破坏规律，制定超深厚覆盖层坝基防渗设计准则。</w:t>
      </w:r>
    </w:p>
    <w:p w14:paraId="0C90C78A">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发大型高压（10MPa竖向压力）渗流潜蚀试验设备及技术1套，建立适用于600m级超深埋覆盖层土体的内部稳定性判别准则1项；提出能应用于600m级超深埋覆盖层的侵蚀模型与高效潜蚀变形耦合分析方法1套，开发可模拟深厚覆盖层坝基潜蚀过程的大规模数值计算软件1套（计算规模达到千万自由度量级）；形成超深厚覆盖层坝基防渗设计准则1项，编制行业规范1项；编写技术标准1项。申请发明专利2项；登记软件著作权1项；编制研究报告2份。</w:t>
      </w:r>
    </w:p>
    <w:p w14:paraId="2943B18E">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超深厚覆盖层</w:t>
      </w:r>
      <w:r>
        <w:rPr>
          <w:rFonts w:hint="default" w:ascii="Times New Roman" w:hAnsi="Times New Roman" w:eastAsia="仿宋_GB2312" w:cs="Times New Roman"/>
          <w:bCs/>
          <w:sz w:val="32"/>
          <w:szCs w:val="32"/>
          <w:highlight w:val="none"/>
        </w:rPr>
        <w:t>；坝基防渗</w:t>
      </w:r>
    </w:p>
    <w:p w14:paraId="24FF65CF">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74F18C24">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490" w:name="_Toc4340"/>
      <w:bookmarkStart w:id="491" w:name="_Toc3955"/>
      <w:r>
        <w:rPr>
          <w:rFonts w:hint="default" w:ascii="Times New Roman" w:hAnsi="Times New Roman" w:eastAsia="仿宋_GB2312" w:cs="Times New Roman"/>
          <w:b/>
          <w:sz w:val="32"/>
          <w:szCs w:val="32"/>
          <w:highlight w:val="none"/>
        </w:rPr>
        <w:t>25.9 深部空间多场耦合岩体劣化与大型洞室建造技术研究</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（项目类别：重点研发及转化；研究类型：应用基础研究；成果导向类型：技术应用导向；研究期限：原则上不超过2年；对口行业部门：能源部门）</w:t>
      </w:r>
      <w:bookmarkEnd w:id="490"/>
      <w:bookmarkEnd w:id="491"/>
    </w:p>
    <w:p w14:paraId="719A280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面向深部空间开发利用的迫切需求，研发深部空间集成岩体破裂-应力迁移同时空感知设备，提出深部空间扰动应力场迁变模型；研究极高地应力、高地温、高压地下水等环境下，深部地下工程岩体破裂演化规律及破坏机理，提出强扰动下深部空间岩体力学模型及参数智能识别方法；研究深部空间在多向极高地应力环境下合理的空间结构，提出深部空间洞室群开挖强扰动损伤理论及控制方法；建立全生命周期安全监测评价体系，形成深部空间岩体强扰动下围岩稳定控制成套技术体系。</w:t>
      </w:r>
    </w:p>
    <w:p w14:paraId="41FE8490">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研发集成岩体破裂-扰动应力同时空感知观测设备1套，在≥50℃的环境中测试应力增量变幅≥±20MPa，持续观测时间≥1年；构建基于3D打印技术的深部空间强扰动作用下岩体参数劣化模型1套，模型尺寸≥50cm×50cm×50cm；研发分布式光纤振动测量仪1套；构建超大深部空间复杂环境下全生命周期安全评价模型1套，岩体强扰动下围岩稳定控制技术1套。授权发明专利1项；编制研究报告1份。</w:t>
      </w:r>
    </w:p>
    <w:p w14:paraId="5C30511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bCs/>
          <w:sz w:val="32"/>
          <w:szCs w:val="32"/>
          <w:highlight w:val="none"/>
        </w:rPr>
        <w:t>深部空间</w:t>
      </w:r>
      <w:r>
        <w:rPr>
          <w:rFonts w:hint="default" w:ascii="Times New Roman" w:hAnsi="Times New Roman" w:eastAsia="仿宋_GB2312" w:cs="Times New Roman"/>
          <w:sz w:val="32"/>
          <w:szCs w:val="32"/>
          <w:highlight w:val="none"/>
        </w:rPr>
        <w:t>；岩体劣化</w:t>
      </w:r>
      <w:r>
        <w:rPr>
          <w:rFonts w:hint="default" w:ascii="Times New Roman" w:hAnsi="Times New Roman" w:eastAsia="仿宋_GB2312" w:cs="Times New Roman"/>
          <w:bCs/>
          <w:sz w:val="32"/>
          <w:szCs w:val="32"/>
          <w:highlight w:val="none"/>
        </w:rPr>
        <w:t>；大型洞室建造</w:t>
      </w:r>
    </w:p>
    <w:p w14:paraId="44A2E153">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37AB196D">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492" w:name="_Toc21924"/>
      <w:bookmarkStart w:id="493" w:name="_Toc25408"/>
      <w:r>
        <w:rPr>
          <w:rFonts w:hint="default" w:ascii="Times New Roman" w:hAnsi="Times New Roman" w:eastAsia="仿宋_GB2312" w:cs="Times New Roman"/>
          <w:b/>
          <w:sz w:val="32"/>
          <w:szCs w:val="32"/>
          <w:highlight w:val="none"/>
        </w:rPr>
        <w:t>25.10 高原地区水电地下工程开挖施工资源消耗量智能测定方法及工效研究</w:t>
      </w:r>
      <w:r>
        <w:rPr>
          <w:rFonts w:hint="default" w:ascii="Times New Roman" w:hAnsi="Times New Roman" w:eastAsia="仿宋_GB2312" w:cs="Times New Roman"/>
          <w:bCs/>
          <w:sz w:val="32"/>
          <w:szCs w:val="32"/>
          <w:highlight w:val="none"/>
        </w:rPr>
        <w:t>（项目类别：重点研发及转化；研究类型：现代工程技术；成果导向类型：技术应用导向；研究期限：原则上不超过2年；对口行业部门：能源部门）</w:t>
      </w:r>
      <w:bookmarkEnd w:id="492"/>
      <w:bookmarkEnd w:id="493"/>
    </w:p>
    <w:p w14:paraId="39FB302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以高原地区重大水电工程长大深埋隧洞开挖为研究对象，研究基于物联网技术的高原地区地下工程开挖施工资源消耗量智能测定方法，智能获取典型样本工程测定数据；提出适用于重大水电工程的TBM开挖补充定额，建立高地温、岩爆条件下的施工措施增加费用标准。</w:t>
      </w:r>
    </w:p>
    <w:p w14:paraId="74725167">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建立高原地区重大水电地下工程开挖施工资源消耗量智能测定方法1套，建立典型工程施工资源消耗量测定数据1套；提出适用于高原地区重大水电工程的TBM开挖补充定额标准1套；形成高地温、高地应力条件下隧洞施工措施增加费用标准1套；为编制行业标准提供智能信息采集方法≥3种。授权发明专利1项；编制研究报告1份。</w:t>
      </w:r>
    </w:p>
    <w:p w14:paraId="60A9E071">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水电地下工程；施工资源消耗</w:t>
      </w:r>
      <w:r>
        <w:rPr>
          <w:rFonts w:hint="default" w:ascii="Times New Roman" w:hAnsi="Times New Roman" w:eastAsia="仿宋_GB2312" w:cs="Times New Roman"/>
          <w:bCs/>
          <w:sz w:val="32"/>
          <w:szCs w:val="32"/>
          <w:highlight w:val="none"/>
        </w:rPr>
        <w:t>；施工措施能耗测定</w:t>
      </w:r>
    </w:p>
    <w:p w14:paraId="70142AFC">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资助强度原则上不超过100万元。</w:t>
      </w:r>
    </w:p>
    <w:p w14:paraId="50C200E1">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494" w:name="_Toc483"/>
      <w:bookmarkStart w:id="495" w:name="_Toc24568"/>
      <w:r>
        <w:rPr>
          <w:rFonts w:hint="default" w:ascii="Times New Roman" w:hAnsi="Times New Roman" w:eastAsia="仿宋_GB2312" w:cs="Times New Roman"/>
          <w:b/>
          <w:sz w:val="32"/>
          <w:szCs w:val="32"/>
          <w:highlight w:val="none"/>
        </w:rPr>
        <w:t>25.11 水电开发对大峡谷水汽输送的影响研究</w:t>
      </w:r>
      <w:r>
        <w:rPr>
          <w:rFonts w:hint="default" w:ascii="Times New Roman" w:hAnsi="Times New Roman" w:eastAsia="仿宋_GB2312" w:cs="Times New Roman"/>
          <w:bCs/>
          <w:sz w:val="32"/>
          <w:szCs w:val="32"/>
          <w:highlight w:val="none"/>
        </w:rPr>
        <w:t>（项目类别：重点研发及转化；研究类型：应用基础研究；成果导向类型：理论创新导向；研究期限：原则上不超过2年；对口行业部门：能源部门）</w:t>
      </w:r>
      <w:bookmarkEnd w:id="494"/>
      <w:bookmarkEnd w:id="495"/>
    </w:p>
    <w:p w14:paraId="3DA890FA">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建立大峡谷陆-气能量水分观测系统，研究气候变化背景下该地区的水汽输送、山谷地形对大峡谷云降水过程的影响以及降水对该地区水资源分布的影响；模拟大峡谷的水汽输送和降水过程，构建区域数值模拟系统；构建水库蓄水对局地环流和水汽输送的影响机理模型；阐明工程施工、运行及未来气候变化对水循环和水资源变化的影响。</w:t>
      </w:r>
    </w:p>
    <w:p w14:paraId="06CEAD7A">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搭建大峡谷水汽输送观测网系统，采样频率10分钟/次，稳定运行时长＞5000小时；研制水汽输送观测网数据集1套；构建水库蓄水对局地环流和水汽输送的影响机理模型1套，水平分辨率需达到1km，编制模型说明手册1套；编制《大峡谷地区水电开发与全球气候、局地气候、水汽通道关系应对舆情问答简本》1套。编制研究报告1份。</w:t>
      </w:r>
    </w:p>
    <w:p w14:paraId="41E1CEF4">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关键词：</w:t>
      </w:r>
      <w:r>
        <w:rPr>
          <w:rFonts w:hint="default" w:ascii="Times New Roman" w:hAnsi="Times New Roman" w:eastAsia="仿宋_GB2312" w:cs="Times New Roman"/>
          <w:sz w:val="32"/>
          <w:szCs w:val="32"/>
          <w:highlight w:val="none"/>
        </w:rPr>
        <w:t>大峡谷地区；水电开发；水汽输送</w:t>
      </w:r>
    </w:p>
    <w:p w14:paraId="0ECD31DF">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资助强度原则上不超过200万元。</w:t>
      </w:r>
    </w:p>
    <w:p w14:paraId="70FEF992">
      <w:pPr>
        <w:adjustRightInd w:val="0"/>
        <w:snapToGrid w:val="0"/>
        <w:spacing w:line="576" w:lineRule="exact"/>
        <w:ind w:firstLine="643" w:firstLineChars="200"/>
        <w:outlineLvl w:val="2"/>
        <w:rPr>
          <w:rFonts w:hint="default" w:ascii="Times New Roman" w:hAnsi="Times New Roman" w:eastAsia="仿宋_GB2312" w:cs="Times New Roman"/>
          <w:b/>
          <w:sz w:val="32"/>
          <w:szCs w:val="32"/>
          <w:highlight w:val="none"/>
        </w:rPr>
      </w:pPr>
      <w:bookmarkStart w:id="496" w:name="_Toc108"/>
      <w:r>
        <w:rPr>
          <w:rFonts w:hint="default" w:ascii="Times New Roman" w:hAnsi="Times New Roman" w:eastAsia="仿宋_GB2312" w:cs="Times New Roman"/>
          <w:b/>
          <w:sz w:val="32"/>
          <w:szCs w:val="32"/>
          <w:highlight w:val="none"/>
        </w:rPr>
        <w:t>25.12 5G+人工智能无人机水利工程建设信息感知及三维可视化工程质量与安全智慧监管平台研发</w:t>
      </w:r>
      <w:r>
        <w:rPr>
          <w:rFonts w:hint="default" w:ascii="Times New Roman" w:hAnsi="Times New Roman" w:eastAsia="仿宋_GB2312" w:cs="Times New Roman"/>
          <w:bCs/>
          <w:sz w:val="32"/>
          <w:szCs w:val="32"/>
          <w:highlight w:val="none"/>
        </w:rPr>
        <w:t>（项目类别：重点研发及转化；研究类型：应用示范；成果导向类型：技术应用导向；研究期限：原则上不超过2年；对口行业部门：水利部门）</w:t>
      </w:r>
      <w:bookmarkEnd w:id="496"/>
    </w:p>
    <w:p w14:paraId="00B953C6">
      <w:pPr>
        <w:adjustRightInd w:val="0"/>
        <w:snapToGrid w:val="0"/>
        <w:spacing w:line="576" w:lineRule="exact"/>
        <w:ind w:firstLine="643"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bCs/>
          <w:sz w:val="32"/>
          <w:szCs w:val="32"/>
          <w:highlight w:val="none"/>
        </w:rPr>
        <w:t>研究内容：</w:t>
      </w:r>
      <w:r>
        <w:rPr>
          <w:rFonts w:hint="default" w:ascii="Times New Roman" w:hAnsi="Times New Roman" w:eastAsia="仿宋_GB2312" w:cs="Times New Roman"/>
          <w:sz w:val="32"/>
          <w:szCs w:val="32"/>
          <w:highlight w:val="none"/>
        </w:rPr>
        <w:t>研发以5G+无人机+计算机视觉+人工智能等技术构建的信息感知及三维可视化工程质量与安全智慧监管平台；研究利用BIM+GIS+无人机测绘技术构建三维可视化建设工地质量安全监管平台；研究开发高原高海拔无人机+人工智能+多传感器技术的工程建设信息感知系统；研究开发以计算机视觉为基础的工程建设质量与安全监督人工智能模型组；开发基于大模型、自然语言处理、知识图谱技术的水利工程建设质量与安全监督专家支持系统；研发自治区级的水利质量与安全监督管理智慧平台。</w:t>
      </w:r>
    </w:p>
    <w:p w14:paraId="60CF7E9C">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考核指标：</w:t>
      </w:r>
      <w:r>
        <w:rPr>
          <w:rFonts w:hint="default" w:ascii="Times New Roman" w:hAnsi="Times New Roman" w:eastAsia="仿宋_GB2312" w:cs="Times New Roman"/>
          <w:bCs/>
          <w:sz w:val="32"/>
          <w:szCs w:val="32"/>
          <w:highlight w:val="none"/>
        </w:rPr>
        <w:t>构建自治区级的水利质量与安全监督管理智慧平台1套，应用示范1处；水利工程建设工地三维可视化质量与安全监督平台1套；水利工程建设工地信息感知巡航无人机系统1套；水利建设工程质量与安全监督人工智能模型≥9个；质量与安全监督专家系统1套。申请发明专利1项，授权发明专利1项；登记软件著作≥9项；编制研究报告1份。</w:t>
      </w:r>
    </w:p>
    <w:p w14:paraId="133922E8">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关键词：</w:t>
      </w:r>
      <w:r>
        <w:rPr>
          <w:rFonts w:hint="default" w:ascii="Times New Roman" w:hAnsi="Times New Roman" w:eastAsia="仿宋_GB2312" w:cs="Times New Roman"/>
          <w:bCs/>
          <w:sz w:val="32"/>
          <w:szCs w:val="32"/>
          <w:highlight w:val="none"/>
        </w:rPr>
        <w:t>5G+人工智能；水利工程</w:t>
      </w:r>
    </w:p>
    <w:p w14:paraId="11FCE35E">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bCs/>
          <w:sz w:val="32"/>
          <w:szCs w:val="32"/>
          <w:highlight w:val="none"/>
        </w:rPr>
        <w:t>其他要求：</w:t>
      </w:r>
      <w:r>
        <w:rPr>
          <w:rFonts w:hint="default" w:ascii="Times New Roman" w:hAnsi="Times New Roman" w:eastAsia="仿宋_GB2312" w:cs="Times New Roman"/>
          <w:sz w:val="32"/>
          <w:szCs w:val="32"/>
          <w:highlight w:val="none"/>
        </w:rPr>
        <w:t>财政资金</w:t>
      </w:r>
      <w:r>
        <w:rPr>
          <w:rFonts w:hint="default" w:ascii="Times New Roman" w:hAnsi="Times New Roman" w:eastAsia="仿宋_GB2312" w:cs="Times New Roman"/>
          <w:bCs/>
          <w:sz w:val="32"/>
          <w:szCs w:val="32"/>
          <w:highlight w:val="none"/>
        </w:rPr>
        <w:t>资助强度原则上不超过150万元。</w:t>
      </w:r>
    </w:p>
    <w:p w14:paraId="2DAB52C2">
      <w:pPr>
        <w:pStyle w:val="2"/>
        <w:adjustRightInd w:val="0"/>
        <w:snapToGrid w:val="0"/>
        <w:spacing w:line="576" w:lineRule="exact"/>
        <w:ind w:firstLine="643"/>
        <w:outlineLvl w:val="1"/>
        <w:rPr>
          <w:rFonts w:hint="default" w:ascii="Times New Roman" w:hAnsi="Times New Roman" w:eastAsia="楷体" w:cs="Times New Roman"/>
          <w:b/>
          <w:sz w:val="32"/>
          <w:szCs w:val="32"/>
          <w:highlight w:val="none"/>
        </w:rPr>
      </w:pPr>
      <w:bookmarkStart w:id="497" w:name="_Toc29941"/>
      <w:r>
        <w:rPr>
          <w:rFonts w:hint="default" w:ascii="Times New Roman" w:hAnsi="Times New Roman" w:eastAsia="楷体" w:cs="Times New Roman"/>
          <w:b/>
          <w:sz w:val="32"/>
          <w:szCs w:val="32"/>
          <w:highlight w:val="none"/>
        </w:rPr>
        <w:t>26.第二青藏科考</w:t>
      </w:r>
      <w:bookmarkEnd w:id="497"/>
    </w:p>
    <w:p w14:paraId="2092AC81">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498" w:name="_Toc24351"/>
      <w:r>
        <w:rPr>
          <w:rFonts w:hint="default" w:ascii="Times New Roman" w:hAnsi="Times New Roman" w:eastAsia="楷体" w:cs="Times New Roman"/>
          <w:b/>
          <w:sz w:val="32"/>
          <w:szCs w:val="32"/>
          <w:highlight w:val="none"/>
        </w:rPr>
        <w:t>26</w:t>
      </w:r>
      <w:r>
        <w:rPr>
          <w:rFonts w:hint="default" w:ascii="Times New Roman" w:hAnsi="Times New Roman" w:eastAsia="仿宋_GB2312" w:cs="Times New Roman"/>
          <w:b/>
          <w:sz w:val="32"/>
          <w:szCs w:val="32"/>
          <w:highlight w:val="none"/>
        </w:rPr>
        <w:t>.1 第二次青藏科考支撑服务</w:t>
      </w:r>
      <w:r>
        <w:rPr>
          <w:rFonts w:hint="default" w:ascii="Times New Roman" w:hAnsi="Times New Roman" w:eastAsia="仿宋_GB2312" w:cs="Times New Roman"/>
          <w:bCs/>
          <w:sz w:val="32"/>
          <w:szCs w:val="32"/>
          <w:highlight w:val="none"/>
        </w:rPr>
        <w:t>（项目类别：重点研发及转化；研究类型：应用基础研究；成果导向类型：技术应用导向；研究期限：原则上不超过2年）</w:t>
      </w:r>
      <w:bookmarkEnd w:id="498"/>
    </w:p>
    <w:p w14:paraId="35F0840A">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结合第二次青藏科考相关任务部署，围绕“四件大事”，服务“四个创建”，项目申请人自主设置研究内容和考核指标，在西藏拓展加深相关领域野外考察研究。</w:t>
      </w:r>
    </w:p>
    <w:p w14:paraId="67064FCB">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财政资金资助强度原则上不超过50万元。</w:t>
      </w:r>
    </w:p>
    <w:p w14:paraId="7830089E">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499" w:name="_Toc11521"/>
      <w:r>
        <w:rPr>
          <w:rFonts w:hint="default" w:ascii="Times New Roman" w:hAnsi="Times New Roman" w:eastAsia="楷体" w:cs="Times New Roman"/>
          <w:b/>
          <w:sz w:val="32"/>
          <w:szCs w:val="32"/>
          <w:highlight w:val="none"/>
        </w:rPr>
        <w:t>26</w:t>
      </w:r>
      <w:r>
        <w:rPr>
          <w:rFonts w:hint="default" w:ascii="Times New Roman" w:hAnsi="Times New Roman" w:eastAsia="仿宋_GB2312" w:cs="Times New Roman"/>
          <w:b/>
          <w:sz w:val="32"/>
          <w:szCs w:val="32"/>
          <w:highlight w:val="none"/>
        </w:rPr>
        <w:t>.2 第二次青藏科考成果转化</w:t>
      </w:r>
      <w:r>
        <w:rPr>
          <w:rFonts w:hint="default" w:ascii="Times New Roman" w:hAnsi="Times New Roman" w:eastAsia="仿宋_GB2312" w:cs="Times New Roman"/>
          <w:bCs/>
          <w:sz w:val="32"/>
          <w:szCs w:val="32"/>
          <w:highlight w:val="none"/>
        </w:rPr>
        <w:t>（项目类别：重点研发及转化；研究类型：应用示范；成果导向类型：推广示范导向；研究期限：原则上不超过2年）</w:t>
      </w:r>
      <w:bookmarkEnd w:id="499"/>
    </w:p>
    <w:p w14:paraId="65C7887C">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以第二次青藏科考阶段性成果为基础，围绕西藏产业发展和社会民生改善，项目申请人自主设置研究内容和考核指标，开展科考成果转化落地、技术应用和示范，形成一定的社会效益、经济效益。</w:t>
      </w:r>
    </w:p>
    <w:p w14:paraId="32CBFD40">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财政资金资助强度原则上不超过50万元。</w:t>
      </w:r>
    </w:p>
    <w:p w14:paraId="56BF51EC">
      <w:pPr>
        <w:pStyle w:val="2"/>
        <w:adjustRightInd w:val="0"/>
        <w:snapToGrid w:val="0"/>
        <w:spacing w:line="576" w:lineRule="exact"/>
        <w:ind w:firstLine="643"/>
        <w:outlineLvl w:val="1"/>
        <w:rPr>
          <w:rFonts w:hint="default" w:ascii="Times New Roman" w:hAnsi="Times New Roman" w:eastAsia="楷体" w:cs="Times New Roman"/>
          <w:b/>
          <w:sz w:val="32"/>
          <w:szCs w:val="32"/>
          <w:highlight w:val="none"/>
        </w:rPr>
      </w:pPr>
      <w:bookmarkStart w:id="500" w:name="_Toc13098"/>
      <w:r>
        <w:rPr>
          <w:rFonts w:hint="default" w:ascii="Times New Roman" w:hAnsi="Times New Roman" w:eastAsia="楷体" w:cs="Times New Roman"/>
          <w:b/>
          <w:sz w:val="32"/>
          <w:szCs w:val="32"/>
          <w:highlight w:val="none"/>
        </w:rPr>
        <w:t>27.技术创新引导、基地与人才其他项目</w:t>
      </w:r>
      <w:bookmarkEnd w:id="500"/>
    </w:p>
    <w:p w14:paraId="04B6A421">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501" w:name="_Toc21106"/>
      <w:r>
        <w:rPr>
          <w:rFonts w:hint="default" w:ascii="Times New Roman" w:hAnsi="Times New Roman" w:eastAsia="仿宋_GB2312" w:cs="Times New Roman"/>
          <w:b/>
          <w:sz w:val="32"/>
          <w:szCs w:val="32"/>
          <w:highlight w:val="none"/>
        </w:rPr>
        <w:t>27.1 基地与人才其他项目</w:t>
      </w:r>
      <w:r>
        <w:rPr>
          <w:rFonts w:hint="default" w:ascii="Times New Roman" w:hAnsi="Times New Roman" w:eastAsia="仿宋_GB2312" w:cs="Times New Roman"/>
          <w:bCs/>
          <w:sz w:val="32"/>
          <w:szCs w:val="32"/>
          <w:highlight w:val="none"/>
        </w:rPr>
        <w:t>（项目类别：基地与人才；研究类型：基础研究/应用基础研究/共性关键技术/现代工程技术/前沿引领技术；成果导向类型：理论创新导向/技术应用导向/市场应用导向/推广示范导向；研究期限：原则上不超过2年）</w:t>
      </w:r>
      <w:bookmarkEnd w:id="501"/>
    </w:p>
    <w:p w14:paraId="6DC32DD9">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择优支持在藏国家级和自治区级科技创新基地（重点实验室、工程技术研究中心、技术创新中心、临床医学研究中心、野外科学观测研究站）围绕自身研究方向，自主选题开展科学研究，提升学科建设、人才培养、团队建设、开放共享等方面的能力和水平。</w:t>
      </w:r>
    </w:p>
    <w:p w14:paraId="73C2CFF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财政资金资助强度原则上不超过100万元；</w:t>
      </w:r>
    </w:p>
    <w:p w14:paraId="13B06955">
      <w:pPr>
        <w:pStyle w:val="2"/>
        <w:adjustRightInd w:val="0"/>
        <w:snapToGrid w:val="0"/>
        <w:spacing w:line="576" w:lineRule="exact"/>
        <w:ind w:firstLine="640"/>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Cs/>
          <w:sz w:val="32"/>
          <w:szCs w:val="32"/>
          <w:highlight w:val="none"/>
        </w:rPr>
        <w:t>2023年以来已获得各类自治区科技计划项目资助或基地与人才项目申报指南已覆盖的科技创新基地不得申报“2</w:t>
      </w:r>
      <w:r>
        <w:rPr>
          <w:rFonts w:hint="default" w:ascii="Times New Roman" w:hAnsi="Times New Roman" w:eastAsia="仿宋_GB2312" w:cs="Times New Roman"/>
          <w:bCs/>
          <w:sz w:val="32"/>
          <w:szCs w:val="32"/>
          <w:highlight w:val="none"/>
          <w:lang w:val="en-US" w:eastAsia="zh-CN"/>
        </w:rPr>
        <w:t>7</w:t>
      </w:r>
      <w:r>
        <w:rPr>
          <w:rFonts w:hint="default" w:ascii="Times New Roman" w:hAnsi="Times New Roman" w:eastAsia="仿宋_GB2312" w:cs="Times New Roman"/>
          <w:bCs/>
          <w:sz w:val="32"/>
          <w:szCs w:val="32"/>
          <w:highlight w:val="none"/>
        </w:rPr>
        <w:t>.1”指南。</w:t>
      </w:r>
    </w:p>
    <w:p w14:paraId="71C5A370">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502" w:name="_Toc7102"/>
      <w:r>
        <w:rPr>
          <w:rFonts w:hint="default" w:ascii="Times New Roman" w:hAnsi="Times New Roman" w:eastAsia="仿宋_GB2312" w:cs="Times New Roman"/>
          <w:b/>
          <w:sz w:val="32"/>
          <w:szCs w:val="32"/>
          <w:highlight w:val="none"/>
        </w:rPr>
        <w:t>27.2 技术创新引导其他项目</w:t>
      </w:r>
      <w:r>
        <w:rPr>
          <w:rFonts w:hint="default" w:ascii="Times New Roman" w:hAnsi="Times New Roman" w:eastAsia="仿宋_GB2312" w:cs="Times New Roman"/>
          <w:bCs/>
          <w:sz w:val="32"/>
          <w:szCs w:val="32"/>
          <w:highlight w:val="none"/>
        </w:rPr>
        <w:t>（项目类别：技术创新引导；研究类型：共性关键技术/现代工程技术/前沿引领技术；成果导向类型：技术应用导向/市场应用导向/推广示范导向；研究期限：原则上不超过2年）</w:t>
      </w:r>
      <w:bookmarkEnd w:id="502"/>
    </w:p>
    <w:p w14:paraId="461BFD6B">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围绕西藏传统优势产业、重点产业（链）、战略性新兴产业和未来产业，开展具有产业化前景的新技术、新装备和新成果的产业化应用研究，实现产学研用结合，促进科研成果向现实生产力、新质生产力转化。</w:t>
      </w:r>
    </w:p>
    <w:p w14:paraId="3AD5C3EB">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财政资金资助强度原则上不超过100万元；申报单位自筹资金与财政资金比例不低于2:1。</w:t>
      </w:r>
    </w:p>
    <w:p w14:paraId="35C9E43D">
      <w:pPr>
        <w:pStyle w:val="2"/>
        <w:adjustRightInd w:val="0"/>
        <w:snapToGrid w:val="0"/>
        <w:spacing w:line="576" w:lineRule="exact"/>
        <w:ind w:firstLine="643"/>
        <w:outlineLvl w:val="1"/>
        <w:rPr>
          <w:rFonts w:hint="default" w:ascii="Times New Roman" w:hAnsi="Times New Roman" w:eastAsia="楷体" w:cs="Times New Roman"/>
          <w:b/>
          <w:sz w:val="32"/>
          <w:szCs w:val="32"/>
          <w:highlight w:val="none"/>
        </w:rPr>
      </w:pPr>
      <w:bookmarkStart w:id="503" w:name="_Toc21794"/>
      <w:r>
        <w:rPr>
          <w:rFonts w:hint="default" w:ascii="Times New Roman" w:hAnsi="Times New Roman" w:eastAsia="楷体" w:cs="Times New Roman"/>
          <w:b/>
          <w:sz w:val="32"/>
          <w:szCs w:val="32"/>
          <w:highlight w:val="none"/>
        </w:rPr>
        <w:t>28.脱贫攻坚成果巩固与乡村振兴有效衔接</w:t>
      </w:r>
      <w:bookmarkEnd w:id="503"/>
    </w:p>
    <w:p w14:paraId="1D45D825">
      <w:pPr>
        <w:pStyle w:val="2"/>
        <w:adjustRightInd w:val="0"/>
        <w:snapToGrid w:val="0"/>
        <w:spacing w:line="576" w:lineRule="exact"/>
        <w:ind w:firstLine="643"/>
        <w:outlineLvl w:val="2"/>
        <w:rPr>
          <w:rFonts w:hint="default" w:ascii="Times New Roman" w:hAnsi="Times New Roman" w:eastAsia="仿宋_GB2312" w:cs="Times New Roman"/>
          <w:bCs/>
          <w:sz w:val="32"/>
          <w:szCs w:val="32"/>
          <w:highlight w:val="none"/>
        </w:rPr>
      </w:pPr>
      <w:bookmarkStart w:id="504" w:name="_Toc2321"/>
      <w:r>
        <w:rPr>
          <w:rFonts w:hint="default" w:ascii="Times New Roman" w:hAnsi="Times New Roman" w:eastAsia="仿宋_GB2312" w:cs="Times New Roman"/>
          <w:b/>
          <w:sz w:val="32"/>
          <w:szCs w:val="32"/>
          <w:highlight w:val="none"/>
        </w:rPr>
        <w:t>28.1 农村先进适用技术推广应用</w:t>
      </w:r>
      <w:r>
        <w:rPr>
          <w:rFonts w:hint="default" w:ascii="Times New Roman" w:hAnsi="Times New Roman" w:eastAsia="仿宋_GB2312" w:cs="Times New Roman"/>
          <w:bCs/>
          <w:sz w:val="32"/>
          <w:szCs w:val="32"/>
          <w:highlight w:val="none"/>
        </w:rPr>
        <w:t>（项目类别：重点研发及转化；研究类型：共性关键技术/现代工程技术/前沿引领技术/推广示范；成果导向类型：技术应用导向/市场应用导向/推广示范导向；研究期限：原则上不超过2年）</w:t>
      </w:r>
      <w:bookmarkEnd w:id="504"/>
    </w:p>
    <w:p w14:paraId="1B81D112">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研究内容：</w:t>
      </w:r>
      <w:r>
        <w:rPr>
          <w:rFonts w:hint="default" w:ascii="Times New Roman" w:hAnsi="Times New Roman" w:eastAsia="仿宋_GB2312" w:cs="Times New Roman"/>
          <w:bCs/>
          <w:sz w:val="32"/>
          <w:szCs w:val="32"/>
          <w:highlight w:val="none"/>
        </w:rPr>
        <w:t>服务村振兴战略，促进东西部合作，深化科技援藏交流，重点支持噶尔县、岗巴县及八宿县等，加强农村先进适用技术推广，加强科技成果转化应用，壮大特色产业发展，持续推进民生改善。</w:t>
      </w:r>
    </w:p>
    <w:p w14:paraId="5E3E59E8">
      <w:pPr>
        <w:pStyle w:val="2"/>
        <w:adjustRightInd w:val="0"/>
        <w:snapToGrid w:val="0"/>
        <w:spacing w:line="576" w:lineRule="exact"/>
        <w:ind w:firstLine="643"/>
        <w:rPr>
          <w:rFonts w:hint="default" w:ascii="Times New Roman" w:hAnsi="Times New Roman" w:eastAsia="仿宋_GB2312" w:cs="Times New Roman"/>
          <w:bCs/>
          <w:sz w:val="32"/>
          <w:szCs w:val="32"/>
          <w:highlight w:val="none"/>
        </w:rPr>
      </w:pPr>
      <w:r>
        <w:rPr>
          <w:rFonts w:hint="default" w:ascii="Times New Roman" w:hAnsi="Times New Roman" w:eastAsia="仿宋_GB2312" w:cs="Times New Roman"/>
          <w:b/>
          <w:sz w:val="32"/>
          <w:szCs w:val="32"/>
          <w:highlight w:val="none"/>
        </w:rPr>
        <w:t>其他要求：</w:t>
      </w:r>
      <w:r>
        <w:rPr>
          <w:rFonts w:hint="default" w:ascii="Times New Roman" w:hAnsi="Times New Roman" w:eastAsia="仿宋_GB2312" w:cs="Times New Roman"/>
          <w:bCs/>
          <w:sz w:val="32"/>
          <w:szCs w:val="32"/>
          <w:highlight w:val="none"/>
        </w:rPr>
        <w:t>财政资金资助强度原则上不超过200万元。</w:t>
      </w:r>
    </w:p>
    <w:p w14:paraId="190C063B">
      <w:pPr>
        <w:pStyle w:val="2"/>
        <w:adjustRightInd w:val="0"/>
        <w:snapToGrid w:val="0"/>
        <w:spacing w:line="576" w:lineRule="exact"/>
        <w:ind w:firstLine="640"/>
        <w:outlineLvl w:val="2"/>
        <w:rPr>
          <w:rFonts w:hint="default" w:ascii="Times New Roman" w:hAnsi="Times New Roman" w:eastAsia="仿宋_GB2312" w:cs="Times New Roman"/>
          <w:bCs/>
          <w:sz w:val="32"/>
          <w:szCs w:val="32"/>
          <w:highlight w:val="none"/>
        </w:rPr>
      </w:pPr>
    </w:p>
    <w:sectPr>
      <w:footerReference r:id="rId4" w:type="default"/>
      <w:pgSz w:w="11906" w:h="16838"/>
      <w:pgMar w:top="2098" w:right="1587" w:bottom="1871" w:left="1587" w:header="851" w:footer="992" w:gutter="0"/>
      <w:pgNumType w:fmt="numberInDash"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EF0B794-6897-4400-A2E3-1207954D7D5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embedRegular r:id="rId2" w:fontKey="{A9CB7E78-1D5A-49E9-B9B1-4DCFF810ECA8}"/>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方正小标宋_GBK">
    <w:panose1 w:val="02000000000000000000"/>
    <w:charset w:val="86"/>
    <w:family w:val="auto"/>
    <w:pitch w:val="default"/>
    <w:sig w:usb0="A00002BF" w:usb1="38CF7CFA" w:usb2="00082016" w:usb3="00000000" w:csb0="00040001" w:csb1="00000000"/>
    <w:embedRegular r:id="rId3" w:fontKey="{18BBDC3B-81BC-4710-81E5-F418935AC25F}"/>
  </w:font>
  <w:font w:name="仿宋_GB2312">
    <w:panose1 w:val="02010609030101010101"/>
    <w:charset w:val="86"/>
    <w:family w:val="auto"/>
    <w:pitch w:val="default"/>
    <w:sig w:usb0="00000001" w:usb1="080E0000" w:usb2="00000000" w:usb3="00000000" w:csb0="00040000" w:csb1="00000000"/>
    <w:embedRegular r:id="rId4" w:fontKey="{36324FEF-3BEB-41D4-AC19-266D693BF02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2C688">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8F2E97">
                          <w:pPr>
                            <w:pStyle w:val="9"/>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- 1 -</w:t>
                          </w:r>
                          <w:r>
                            <w:rPr>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08F2E97">
                    <w:pPr>
                      <w:pStyle w:val="9"/>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- 1 -</w:t>
                    </w:r>
                    <w:r>
                      <w:rPr>
                        <w:sz w:val="21"/>
                        <w:szCs w:val="21"/>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97F8E">
    <w:pPr>
      <w:pStyle w:val="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3E36C2">
                          <w:pPr>
                            <w:pStyle w:val="9"/>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- 1 -</w:t>
                          </w:r>
                          <w:r>
                            <w:rPr>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C3E36C2">
                    <w:pPr>
                      <w:pStyle w:val="9"/>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- 1 -</w:t>
                    </w:r>
                    <w:r>
                      <w:rPr>
                        <w:sz w:val="21"/>
                        <w:szCs w:val="21"/>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677B93"/>
    <w:rsid w:val="00135DE5"/>
    <w:rsid w:val="00250780"/>
    <w:rsid w:val="0028620D"/>
    <w:rsid w:val="00553ED5"/>
    <w:rsid w:val="00677B93"/>
    <w:rsid w:val="00897BF7"/>
    <w:rsid w:val="008A38A6"/>
    <w:rsid w:val="00AE556A"/>
    <w:rsid w:val="00B151A5"/>
    <w:rsid w:val="00B72568"/>
    <w:rsid w:val="00B8233F"/>
    <w:rsid w:val="00DC1CA3"/>
    <w:rsid w:val="00DF50B9"/>
    <w:rsid w:val="00E5717B"/>
    <w:rsid w:val="010B0339"/>
    <w:rsid w:val="01EE7C08"/>
    <w:rsid w:val="02012B23"/>
    <w:rsid w:val="026305F6"/>
    <w:rsid w:val="02F54FC6"/>
    <w:rsid w:val="03280EF8"/>
    <w:rsid w:val="03667C72"/>
    <w:rsid w:val="036C34DA"/>
    <w:rsid w:val="03A42D9E"/>
    <w:rsid w:val="03BB6210"/>
    <w:rsid w:val="03F62DA4"/>
    <w:rsid w:val="04CB5FDF"/>
    <w:rsid w:val="05791EDF"/>
    <w:rsid w:val="05833563"/>
    <w:rsid w:val="05972365"/>
    <w:rsid w:val="05BE6B16"/>
    <w:rsid w:val="063D2F0C"/>
    <w:rsid w:val="06426838"/>
    <w:rsid w:val="0696086E"/>
    <w:rsid w:val="06A645C8"/>
    <w:rsid w:val="06E65352"/>
    <w:rsid w:val="0813463F"/>
    <w:rsid w:val="082F0F7A"/>
    <w:rsid w:val="083B347B"/>
    <w:rsid w:val="08B66FA6"/>
    <w:rsid w:val="08C711B3"/>
    <w:rsid w:val="09095B15"/>
    <w:rsid w:val="093401FB"/>
    <w:rsid w:val="0954285B"/>
    <w:rsid w:val="09EA33AB"/>
    <w:rsid w:val="09FB55B8"/>
    <w:rsid w:val="0A096606"/>
    <w:rsid w:val="0A0F7F31"/>
    <w:rsid w:val="0A136152"/>
    <w:rsid w:val="0A454A85"/>
    <w:rsid w:val="0A4C7BC2"/>
    <w:rsid w:val="0AA43D6E"/>
    <w:rsid w:val="0ACC6D89"/>
    <w:rsid w:val="0BA8707A"/>
    <w:rsid w:val="0BAB39E9"/>
    <w:rsid w:val="0BAE21B6"/>
    <w:rsid w:val="0BC527D1"/>
    <w:rsid w:val="0C0B7609"/>
    <w:rsid w:val="0C122745"/>
    <w:rsid w:val="0C3F6307"/>
    <w:rsid w:val="0C590A19"/>
    <w:rsid w:val="0C7A3C79"/>
    <w:rsid w:val="0CEE120C"/>
    <w:rsid w:val="0D464D9C"/>
    <w:rsid w:val="0D7D6651"/>
    <w:rsid w:val="0D821B4C"/>
    <w:rsid w:val="0DC52D99"/>
    <w:rsid w:val="0DCB52A1"/>
    <w:rsid w:val="0DEF7303"/>
    <w:rsid w:val="0DF16743"/>
    <w:rsid w:val="0E0A1EF4"/>
    <w:rsid w:val="0E625487"/>
    <w:rsid w:val="0ECF491D"/>
    <w:rsid w:val="0EEE7499"/>
    <w:rsid w:val="0F352615"/>
    <w:rsid w:val="0F451083"/>
    <w:rsid w:val="0F6A2898"/>
    <w:rsid w:val="0F78188D"/>
    <w:rsid w:val="0F933B9D"/>
    <w:rsid w:val="0F9718DF"/>
    <w:rsid w:val="0FAB7138"/>
    <w:rsid w:val="1025656E"/>
    <w:rsid w:val="107F4121"/>
    <w:rsid w:val="10A26449"/>
    <w:rsid w:val="10A724A5"/>
    <w:rsid w:val="115864E0"/>
    <w:rsid w:val="11BE5E82"/>
    <w:rsid w:val="11DD3555"/>
    <w:rsid w:val="12582E7C"/>
    <w:rsid w:val="127E28E2"/>
    <w:rsid w:val="12E82452"/>
    <w:rsid w:val="12F40DF6"/>
    <w:rsid w:val="13541895"/>
    <w:rsid w:val="13860151"/>
    <w:rsid w:val="13CF716E"/>
    <w:rsid w:val="13D053C0"/>
    <w:rsid w:val="13D74FC3"/>
    <w:rsid w:val="13D80718"/>
    <w:rsid w:val="13DB466D"/>
    <w:rsid w:val="14860BF1"/>
    <w:rsid w:val="14A40D29"/>
    <w:rsid w:val="14F7697C"/>
    <w:rsid w:val="15137BC4"/>
    <w:rsid w:val="151E03AD"/>
    <w:rsid w:val="157E7416"/>
    <w:rsid w:val="15B17473"/>
    <w:rsid w:val="15C471A6"/>
    <w:rsid w:val="16096967"/>
    <w:rsid w:val="160C46A9"/>
    <w:rsid w:val="16921052"/>
    <w:rsid w:val="16AD1854"/>
    <w:rsid w:val="16C46D32"/>
    <w:rsid w:val="17033CFE"/>
    <w:rsid w:val="173106BE"/>
    <w:rsid w:val="17824C23"/>
    <w:rsid w:val="17AA2E91"/>
    <w:rsid w:val="17F641D5"/>
    <w:rsid w:val="17FF44C5"/>
    <w:rsid w:val="18716A45"/>
    <w:rsid w:val="18BA4890"/>
    <w:rsid w:val="18F71640"/>
    <w:rsid w:val="19BB266E"/>
    <w:rsid w:val="19C239FC"/>
    <w:rsid w:val="1A91181B"/>
    <w:rsid w:val="1AEB0D31"/>
    <w:rsid w:val="1B2279AD"/>
    <w:rsid w:val="1BAD1DB1"/>
    <w:rsid w:val="1C0227D6"/>
    <w:rsid w:val="1C744D56"/>
    <w:rsid w:val="1CA54A90"/>
    <w:rsid w:val="1DC13FCB"/>
    <w:rsid w:val="1F464788"/>
    <w:rsid w:val="1FCD30FB"/>
    <w:rsid w:val="1FD04970"/>
    <w:rsid w:val="1FD44489"/>
    <w:rsid w:val="20390790"/>
    <w:rsid w:val="20841E8F"/>
    <w:rsid w:val="208E4638"/>
    <w:rsid w:val="20A53730"/>
    <w:rsid w:val="20C626AD"/>
    <w:rsid w:val="20FF72E4"/>
    <w:rsid w:val="21754EB3"/>
    <w:rsid w:val="21E67D8F"/>
    <w:rsid w:val="21F67A12"/>
    <w:rsid w:val="226A4C31"/>
    <w:rsid w:val="227635D6"/>
    <w:rsid w:val="22C34341"/>
    <w:rsid w:val="22F866E1"/>
    <w:rsid w:val="23437A88"/>
    <w:rsid w:val="23694EE9"/>
    <w:rsid w:val="236A568F"/>
    <w:rsid w:val="23E12CD1"/>
    <w:rsid w:val="23EB184C"/>
    <w:rsid w:val="243472A5"/>
    <w:rsid w:val="24456840"/>
    <w:rsid w:val="24556C1A"/>
    <w:rsid w:val="24727DCD"/>
    <w:rsid w:val="24B226C9"/>
    <w:rsid w:val="24CC572F"/>
    <w:rsid w:val="24CE2760"/>
    <w:rsid w:val="250E483C"/>
    <w:rsid w:val="2547125A"/>
    <w:rsid w:val="25B83D34"/>
    <w:rsid w:val="25BA13A9"/>
    <w:rsid w:val="25CB3C39"/>
    <w:rsid w:val="25D43A4F"/>
    <w:rsid w:val="266B541C"/>
    <w:rsid w:val="26B30DF0"/>
    <w:rsid w:val="272211C1"/>
    <w:rsid w:val="272918A9"/>
    <w:rsid w:val="273852FE"/>
    <w:rsid w:val="27441630"/>
    <w:rsid w:val="274E2D73"/>
    <w:rsid w:val="277A5916"/>
    <w:rsid w:val="277D0F63"/>
    <w:rsid w:val="279F35CF"/>
    <w:rsid w:val="283C2E35"/>
    <w:rsid w:val="289C718A"/>
    <w:rsid w:val="28C55917"/>
    <w:rsid w:val="28C57065"/>
    <w:rsid w:val="290226DA"/>
    <w:rsid w:val="29834F0F"/>
    <w:rsid w:val="298C00C0"/>
    <w:rsid w:val="29C64887"/>
    <w:rsid w:val="2A0F07CB"/>
    <w:rsid w:val="2A1B4A63"/>
    <w:rsid w:val="2A4B5348"/>
    <w:rsid w:val="2A910943"/>
    <w:rsid w:val="2AF22003"/>
    <w:rsid w:val="2B326508"/>
    <w:rsid w:val="2B5D17D7"/>
    <w:rsid w:val="2BE219D9"/>
    <w:rsid w:val="2BE70858"/>
    <w:rsid w:val="2BFE640C"/>
    <w:rsid w:val="2C3E4622"/>
    <w:rsid w:val="2C7548FE"/>
    <w:rsid w:val="2C7C2436"/>
    <w:rsid w:val="2CBB1859"/>
    <w:rsid w:val="2D4D13D7"/>
    <w:rsid w:val="2E0423DE"/>
    <w:rsid w:val="2E402CEA"/>
    <w:rsid w:val="2E514EF7"/>
    <w:rsid w:val="2EA25753"/>
    <w:rsid w:val="2F057B31"/>
    <w:rsid w:val="2F0D60FE"/>
    <w:rsid w:val="2F5A2EE5"/>
    <w:rsid w:val="2F666780"/>
    <w:rsid w:val="2FDA0154"/>
    <w:rsid w:val="2FE14059"/>
    <w:rsid w:val="2FFF61F5"/>
    <w:rsid w:val="300C37CC"/>
    <w:rsid w:val="30977539"/>
    <w:rsid w:val="30DA773E"/>
    <w:rsid w:val="30EC6A9C"/>
    <w:rsid w:val="3140197F"/>
    <w:rsid w:val="3175714F"/>
    <w:rsid w:val="318555E4"/>
    <w:rsid w:val="32816B91"/>
    <w:rsid w:val="328A2F78"/>
    <w:rsid w:val="32BA306B"/>
    <w:rsid w:val="32E3320F"/>
    <w:rsid w:val="33042538"/>
    <w:rsid w:val="331100AA"/>
    <w:rsid w:val="33114C55"/>
    <w:rsid w:val="33354DE7"/>
    <w:rsid w:val="335E6935"/>
    <w:rsid w:val="336E7A3D"/>
    <w:rsid w:val="337771AE"/>
    <w:rsid w:val="33A81036"/>
    <w:rsid w:val="33E34843"/>
    <w:rsid w:val="33E365F1"/>
    <w:rsid w:val="33EF4F96"/>
    <w:rsid w:val="3445170B"/>
    <w:rsid w:val="34DB366F"/>
    <w:rsid w:val="350902DA"/>
    <w:rsid w:val="35120D13"/>
    <w:rsid w:val="351A6043"/>
    <w:rsid w:val="357C4F4F"/>
    <w:rsid w:val="35B91D00"/>
    <w:rsid w:val="3608233F"/>
    <w:rsid w:val="360C4C53"/>
    <w:rsid w:val="360F1920"/>
    <w:rsid w:val="361E1B63"/>
    <w:rsid w:val="36392E40"/>
    <w:rsid w:val="368C5E8A"/>
    <w:rsid w:val="36962041"/>
    <w:rsid w:val="36C520EB"/>
    <w:rsid w:val="36ED79DC"/>
    <w:rsid w:val="3729347D"/>
    <w:rsid w:val="375F68D7"/>
    <w:rsid w:val="37AC6A47"/>
    <w:rsid w:val="37C732AF"/>
    <w:rsid w:val="38F372D7"/>
    <w:rsid w:val="398919E9"/>
    <w:rsid w:val="39D5635C"/>
    <w:rsid w:val="3ADE3FB6"/>
    <w:rsid w:val="3AFA0F89"/>
    <w:rsid w:val="3B8C6111"/>
    <w:rsid w:val="3BB83F2C"/>
    <w:rsid w:val="3BB84807"/>
    <w:rsid w:val="3C426410"/>
    <w:rsid w:val="3C7F5D0C"/>
    <w:rsid w:val="3C8D2449"/>
    <w:rsid w:val="3CB52AD7"/>
    <w:rsid w:val="3CD15B81"/>
    <w:rsid w:val="3D2A5291"/>
    <w:rsid w:val="3D7D3F75"/>
    <w:rsid w:val="3D8A63A1"/>
    <w:rsid w:val="3D932E36"/>
    <w:rsid w:val="3DA07301"/>
    <w:rsid w:val="3DF06E1D"/>
    <w:rsid w:val="3E5424FE"/>
    <w:rsid w:val="3E6F04D7"/>
    <w:rsid w:val="3E962E4E"/>
    <w:rsid w:val="3EB017C6"/>
    <w:rsid w:val="3EDB4A95"/>
    <w:rsid w:val="3F7E5A65"/>
    <w:rsid w:val="3FE61943"/>
    <w:rsid w:val="3FF005D5"/>
    <w:rsid w:val="403F2E01"/>
    <w:rsid w:val="404228F2"/>
    <w:rsid w:val="40490124"/>
    <w:rsid w:val="40514965"/>
    <w:rsid w:val="40534AFF"/>
    <w:rsid w:val="40644D11"/>
    <w:rsid w:val="40BE01CA"/>
    <w:rsid w:val="40D54E4D"/>
    <w:rsid w:val="40E35E83"/>
    <w:rsid w:val="4185518C"/>
    <w:rsid w:val="41CC6917"/>
    <w:rsid w:val="424C5CAA"/>
    <w:rsid w:val="42756FAE"/>
    <w:rsid w:val="42850862"/>
    <w:rsid w:val="428C38C0"/>
    <w:rsid w:val="42B775C7"/>
    <w:rsid w:val="43171FA0"/>
    <w:rsid w:val="436031A7"/>
    <w:rsid w:val="436F1C50"/>
    <w:rsid w:val="438020AF"/>
    <w:rsid w:val="439B2A45"/>
    <w:rsid w:val="44801C3A"/>
    <w:rsid w:val="4497569F"/>
    <w:rsid w:val="44B042CE"/>
    <w:rsid w:val="44C05764"/>
    <w:rsid w:val="44CB77A7"/>
    <w:rsid w:val="44FE772F"/>
    <w:rsid w:val="451E392D"/>
    <w:rsid w:val="4565673C"/>
    <w:rsid w:val="46B502C1"/>
    <w:rsid w:val="475A449F"/>
    <w:rsid w:val="48040B11"/>
    <w:rsid w:val="483B7083"/>
    <w:rsid w:val="485F5EDD"/>
    <w:rsid w:val="48981C49"/>
    <w:rsid w:val="48B56357"/>
    <w:rsid w:val="48E00EFA"/>
    <w:rsid w:val="499A72FA"/>
    <w:rsid w:val="499D65B1"/>
    <w:rsid w:val="49B410A5"/>
    <w:rsid w:val="49BB2D13"/>
    <w:rsid w:val="49BE56DF"/>
    <w:rsid w:val="49C820BA"/>
    <w:rsid w:val="49F41101"/>
    <w:rsid w:val="49F44C5D"/>
    <w:rsid w:val="4A897A9B"/>
    <w:rsid w:val="4AC72E43"/>
    <w:rsid w:val="4AD11848"/>
    <w:rsid w:val="4AE90539"/>
    <w:rsid w:val="4B103D18"/>
    <w:rsid w:val="4B15132F"/>
    <w:rsid w:val="4B2477C4"/>
    <w:rsid w:val="4B3A2B43"/>
    <w:rsid w:val="4B58746D"/>
    <w:rsid w:val="4B726B65"/>
    <w:rsid w:val="4BA821A3"/>
    <w:rsid w:val="4C07336D"/>
    <w:rsid w:val="4C215AB1"/>
    <w:rsid w:val="4C520D22"/>
    <w:rsid w:val="4CC25B8A"/>
    <w:rsid w:val="4CD46FC7"/>
    <w:rsid w:val="4D4D53C5"/>
    <w:rsid w:val="4D551EB6"/>
    <w:rsid w:val="4D6D377D"/>
    <w:rsid w:val="4DF2714E"/>
    <w:rsid w:val="4EFD45B3"/>
    <w:rsid w:val="4F4026F2"/>
    <w:rsid w:val="4FBD4692"/>
    <w:rsid w:val="4FCE45CC"/>
    <w:rsid w:val="501F0559"/>
    <w:rsid w:val="516E3547"/>
    <w:rsid w:val="51BC0756"/>
    <w:rsid w:val="51FF79D8"/>
    <w:rsid w:val="5209326F"/>
    <w:rsid w:val="520D7203"/>
    <w:rsid w:val="520E4D2A"/>
    <w:rsid w:val="52350508"/>
    <w:rsid w:val="52724976"/>
    <w:rsid w:val="528F7C18"/>
    <w:rsid w:val="52DE4A33"/>
    <w:rsid w:val="52E71802"/>
    <w:rsid w:val="52EF4B5B"/>
    <w:rsid w:val="53121B33"/>
    <w:rsid w:val="533C1422"/>
    <w:rsid w:val="53677427"/>
    <w:rsid w:val="53A6207E"/>
    <w:rsid w:val="54104D89"/>
    <w:rsid w:val="545033D7"/>
    <w:rsid w:val="551477F3"/>
    <w:rsid w:val="5540169E"/>
    <w:rsid w:val="55BA31FE"/>
    <w:rsid w:val="568630E0"/>
    <w:rsid w:val="56942848"/>
    <w:rsid w:val="56B816A3"/>
    <w:rsid w:val="56DA167E"/>
    <w:rsid w:val="56E85B49"/>
    <w:rsid w:val="56FF2E93"/>
    <w:rsid w:val="581E793C"/>
    <w:rsid w:val="58CD15AA"/>
    <w:rsid w:val="59142C25"/>
    <w:rsid w:val="597E09E7"/>
    <w:rsid w:val="59B863D7"/>
    <w:rsid w:val="59C208D3"/>
    <w:rsid w:val="5A0377E1"/>
    <w:rsid w:val="5A13112F"/>
    <w:rsid w:val="5A3B0CD5"/>
    <w:rsid w:val="5AA242A7"/>
    <w:rsid w:val="5AC42429"/>
    <w:rsid w:val="5B264E92"/>
    <w:rsid w:val="5BEC4702"/>
    <w:rsid w:val="5BF925A6"/>
    <w:rsid w:val="5C041A97"/>
    <w:rsid w:val="5C2A6C04"/>
    <w:rsid w:val="5C45759A"/>
    <w:rsid w:val="5C643EC4"/>
    <w:rsid w:val="5CDC7EFE"/>
    <w:rsid w:val="5CDE414A"/>
    <w:rsid w:val="5CFB31F6"/>
    <w:rsid w:val="5DA41AFE"/>
    <w:rsid w:val="5E5C30EB"/>
    <w:rsid w:val="5EA06D09"/>
    <w:rsid w:val="5EC831A0"/>
    <w:rsid w:val="5EE035AA"/>
    <w:rsid w:val="5EF7101F"/>
    <w:rsid w:val="5F88777F"/>
    <w:rsid w:val="5F9D61ED"/>
    <w:rsid w:val="5FA41EAA"/>
    <w:rsid w:val="5FB962D5"/>
    <w:rsid w:val="5FE5531C"/>
    <w:rsid w:val="60411174"/>
    <w:rsid w:val="60712E54"/>
    <w:rsid w:val="611C1803"/>
    <w:rsid w:val="61523F27"/>
    <w:rsid w:val="615C785F"/>
    <w:rsid w:val="618B3CA1"/>
    <w:rsid w:val="619124D7"/>
    <w:rsid w:val="61F24E04"/>
    <w:rsid w:val="62AF1C11"/>
    <w:rsid w:val="62B01056"/>
    <w:rsid w:val="62DE7EE0"/>
    <w:rsid w:val="62FD66FD"/>
    <w:rsid w:val="634909E4"/>
    <w:rsid w:val="634C3904"/>
    <w:rsid w:val="637A7CF5"/>
    <w:rsid w:val="63EF1F5B"/>
    <w:rsid w:val="64B452BD"/>
    <w:rsid w:val="64F41B5D"/>
    <w:rsid w:val="6530528B"/>
    <w:rsid w:val="65913850"/>
    <w:rsid w:val="659927E9"/>
    <w:rsid w:val="65A22B26"/>
    <w:rsid w:val="65FF6854"/>
    <w:rsid w:val="66195DC1"/>
    <w:rsid w:val="6649105F"/>
    <w:rsid w:val="665705F5"/>
    <w:rsid w:val="66AE5C45"/>
    <w:rsid w:val="66CC0629"/>
    <w:rsid w:val="66E0683D"/>
    <w:rsid w:val="67221AA4"/>
    <w:rsid w:val="674768BC"/>
    <w:rsid w:val="67876CB8"/>
    <w:rsid w:val="67982FB2"/>
    <w:rsid w:val="67D35305"/>
    <w:rsid w:val="68181B29"/>
    <w:rsid w:val="68273A8F"/>
    <w:rsid w:val="68633281"/>
    <w:rsid w:val="686B70CE"/>
    <w:rsid w:val="68FF051C"/>
    <w:rsid w:val="699931C7"/>
    <w:rsid w:val="69A35DAC"/>
    <w:rsid w:val="69E031FB"/>
    <w:rsid w:val="69F543AD"/>
    <w:rsid w:val="6A465B3B"/>
    <w:rsid w:val="6AE936B4"/>
    <w:rsid w:val="6B250CC2"/>
    <w:rsid w:val="6B685053"/>
    <w:rsid w:val="6B7F7BA4"/>
    <w:rsid w:val="6B96571C"/>
    <w:rsid w:val="6BA23CB3"/>
    <w:rsid w:val="6BC50EA9"/>
    <w:rsid w:val="6C847C6A"/>
    <w:rsid w:val="6CC8224D"/>
    <w:rsid w:val="6CE312D7"/>
    <w:rsid w:val="6CE81FA7"/>
    <w:rsid w:val="6D003795"/>
    <w:rsid w:val="6D4B458D"/>
    <w:rsid w:val="6DA21D48"/>
    <w:rsid w:val="6E11552E"/>
    <w:rsid w:val="6E254928"/>
    <w:rsid w:val="6E423939"/>
    <w:rsid w:val="6E46167B"/>
    <w:rsid w:val="6E5B49FB"/>
    <w:rsid w:val="6EB34837"/>
    <w:rsid w:val="6EC47B16"/>
    <w:rsid w:val="6F1F0D09"/>
    <w:rsid w:val="6F771D08"/>
    <w:rsid w:val="6FB42615"/>
    <w:rsid w:val="6FC36CFC"/>
    <w:rsid w:val="700445E3"/>
    <w:rsid w:val="70446395"/>
    <w:rsid w:val="705C33D8"/>
    <w:rsid w:val="70C745CA"/>
    <w:rsid w:val="711F7F62"/>
    <w:rsid w:val="71577D1C"/>
    <w:rsid w:val="71704C61"/>
    <w:rsid w:val="71844269"/>
    <w:rsid w:val="71F413EE"/>
    <w:rsid w:val="71FB277D"/>
    <w:rsid w:val="723143F0"/>
    <w:rsid w:val="72A11576"/>
    <w:rsid w:val="731F06ED"/>
    <w:rsid w:val="73A85B5C"/>
    <w:rsid w:val="745A2B98"/>
    <w:rsid w:val="745C5B0E"/>
    <w:rsid w:val="74C74B98"/>
    <w:rsid w:val="74EE481B"/>
    <w:rsid w:val="751C1388"/>
    <w:rsid w:val="757F36C5"/>
    <w:rsid w:val="75B96BD7"/>
    <w:rsid w:val="75C17839"/>
    <w:rsid w:val="75CB4B5C"/>
    <w:rsid w:val="75E11C8A"/>
    <w:rsid w:val="75FC6AF9"/>
    <w:rsid w:val="76120095"/>
    <w:rsid w:val="766823AB"/>
    <w:rsid w:val="76A71125"/>
    <w:rsid w:val="76C21ABB"/>
    <w:rsid w:val="77106CCA"/>
    <w:rsid w:val="776045CE"/>
    <w:rsid w:val="776B2153"/>
    <w:rsid w:val="77A45620"/>
    <w:rsid w:val="77FD5BCD"/>
    <w:rsid w:val="78101D81"/>
    <w:rsid w:val="785726D7"/>
    <w:rsid w:val="78994A9D"/>
    <w:rsid w:val="78EA52F9"/>
    <w:rsid w:val="799A0ACD"/>
    <w:rsid w:val="79A96F62"/>
    <w:rsid w:val="79BE26F9"/>
    <w:rsid w:val="79C773E8"/>
    <w:rsid w:val="79E63D12"/>
    <w:rsid w:val="7A827B79"/>
    <w:rsid w:val="7AB0194C"/>
    <w:rsid w:val="7B0408F4"/>
    <w:rsid w:val="7B2A7C2F"/>
    <w:rsid w:val="7B58479C"/>
    <w:rsid w:val="7B58507C"/>
    <w:rsid w:val="7B640A42"/>
    <w:rsid w:val="7B902188"/>
    <w:rsid w:val="7BE44282"/>
    <w:rsid w:val="7BF56F03"/>
    <w:rsid w:val="7C046812"/>
    <w:rsid w:val="7C047AE7"/>
    <w:rsid w:val="7C18217D"/>
    <w:rsid w:val="7C277F07"/>
    <w:rsid w:val="7C2A4B39"/>
    <w:rsid w:val="7C80044E"/>
    <w:rsid w:val="7C9061B7"/>
    <w:rsid w:val="7C9C690A"/>
    <w:rsid w:val="7D07391A"/>
    <w:rsid w:val="7D717D97"/>
    <w:rsid w:val="7DA43CC8"/>
    <w:rsid w:val="7DDC5DBB"/>
    <w:rsid w:val="7DE762AB"/>
    <w:rsid w:val="7DFD162B"/>
    <w:rsid w:val="7E000A2B"/>
    <w:rsid w:val="7E145D39"/>
    <w:rsid w:val="7E4A3A0B"/>
    <w:rsid w:val="7E6744D5"/>
    <w:rsid w:val="7F1B558F"/>
    <w:rsid w:val="7F2B63C8"/>
    <w:rsid w:val="7F6732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line="576" w:lineRule="exact"/>
      <w:jc w:val="center"/>
      <w:outlineLvl w:val="0"/>
    </w:pPr>
    <w:rPr>
      <w:rFonts w:eastAsia="方正小标宋简体" w:asciiTheme="minorHAnsi" w:hAnsiTheme="minorHAnsi"/>
      <w:kern w:val="44"/>
      <w:sz w:val="44"/>
    </w:rPr>
  </w:style>
  <w:style w:type="paragraph" w:styleId="4">
    <w:name w:val="heading 2"/>
    <w:basedOn w:val="1"/>
    <w:next w:val="1"/>
    <w:unhideWhenUsed/>
    <w:qFormat/>
    <w:uiPriority w:val="0"/>
    <w:pPr>
      <w:keepNext/>
      <w:keepLines/>
      <w:spacing w:before="260" w:after="260" w:line="413" w:lineRule="auto"/>
      <w:outlineLvl w:val="1"/>
    </w:pPr>
    <w:rPr>
      <w:rFonts w:ascii="Arial" w:hAnsi="Arial" w:eastAsia="楷体"/>
      <w:b/>
      <w:sz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5">
    <w:name w:val="Body Text"/>
    <w:basedOn w:val="1"/>
    <w:semiHidden/>
    <w:qFormat/>
    <w:uiPriority w:val="0"/>
    <w:rPr>
      <w:rFonts w:ascii="仿宋" w:hAnsi="仿宋" w:eastAsia="仿宋" w:cs="仿宋"/>
      <w:sz w:val="35"/>
      <w:szCs w:val="35"/>
      <w:lang w:eastAsia="en-US"/>
    </w:rPr>
  </w:style>
  <w:style w:type="paragraph" w:styleId="6">
    <w:name w:val="Body Text Indent"/>
    <w:basedOn w:val="1"/>
    <w:qFormat/>
    <w:uiPriority w:val="0"/>
    <w:pPr>
      <w:spacing w:after="120"/>
      <w:ind w:left="420" w:leftChars="200"/>
    </w:pPr>
  </w:style>
  <w:style w:type="paragraph" w:styleId="7">
    <w:name w:val="toc 3"/>
    <w:basedOn w:val="1"/>
    <w:next w:val="1"/>
    <w:qFormat/>
    <w:uiPriority w:val="0"/>
    <w:pPr>
      <w:ind w:left="840" w:leftChars="400"/>
    </w:pPr>
  </w:style>
  <w:style w:type="paragraph" w:styleId="8">
    <w:name w:val="Plain Text"/>
    <w:basedOn w:val="1"/>
    <w:qFormat/>
    <w:uiPriority w:val="99"/>
    <w:pPr>
      <w:ind w:left="200" w:leftChars="200"/>
    </w:pPr>
    <w:rPr>
      <w:rFonts w:hAnsi="Courier New"/>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0"/>
  </w:style>
  <w:style w:type="paragraph" w:styleId="12">
    <w:name w:val="toc 2"/>
    <w:basedOn w:val="1"/>
    <w:next w:val="1"/>
    <w:qFormat/>
    <w:uiPriority w:val="0"/>
    <w:pPr>
      <w:ind w:left="420" w:leftChars="200"/>
    </w:pPr>
  </w:style>
  <w:style w:type="paragraph" w:styleId="13">
    <w:name w:val="Title"/>
    <w:basedOn w:val="1"/>
    <w:next w:val="1"/>
    <w:qFormat/>
    <w:uiPriority w:val="10"/>
    <w:pPr>
      <w:spacing w:before="240" w:after="60"/>
      <w:jc w:val="left"/>
      <w:outlineLvl w:val="0"/>
    </w:pPr>
    <w:rPr>
      <w:rFonts w:asciiTheme="majorHAnsi" w:hAnsiTheme="majorHAnsi" w:eastAsiaTheme="majorEastAsia" w:cstheme="majorBidi"/>
      <w:b/>
      <w:bCs/>
      <w:sz w:val="32"/>
      <w:szCs w:val="32"/>
    </w:rPr>
  </w:style>
  <w:style w:type="paragraph" w:styleId="14">
    <w:name w:val="Body Text First Indent 2"/>
    <w:basedOn w:val="6"/>
    <w:qFormat/>
    <w:uiPriority w:val="0"/>
    <w:pPr>
      <w:ind w:firstLine="420" w:firstLineChars="200"/>
    </w:pPr>
  </w:style>
  <w:style w:type="paragraph" w:customStyle="1" w:styleId="17">
    <w:name w:val="WPSOffice手动目录 1"/>
    <w:qFormat/>
    <w:uiPriority w:val="0"/>
    <w:rPr>
      <w:rFonts w:asciiTheme="minorHAnsi" w:hAnsiTheme="minorHAnsi" w:eastAsiaTheme="minorEastAsia" w:cstheme="minorBidi"/>
      <w:lang w:val="en-US" w:eastAsia="zh-CN" w:bidi="ar-SA"/>
    </w:rPr>
  </w:style>
  <w:style w:type="paragraph" w:customStyle="1" w:styleId="18">
    <w:name w:val="WPSOffice手动目录 3"/>
    <w:qFormat/>
    <w:uiPriority w:val="0"/>
    <w:pPr>
      <w:ind w:left="400" w:leftChars="400"/>
    </w:pPr>
    <w:rPr>
      <w:rFonts w:asciiTheme="minorHAnsi" w:hAnsiTheme="minorHAnsi" w:eastAsiaTheme="minorEastAsia" w:cstheme="minorBidi"/>
      <w:lang w:val="en-US" w:eastAsia="zh-CN" w:bidi="ar-SA"/>
    </w:rPr>
  </w:style>
  <w:style w:type="paragraph" w:customStyle="1" w:styleId="19">
    <w:name w:val="WPSOffice手动目录 2"/>
    <w:qFormat/>
    <w:uiPriority w:val="0"/>
    <w:pPr>
      <w:ind w:left="200" w:leftChars="200"/>
    </w:pPr>
    <w:rPr>
      <w:rFonts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wmf"/><Relationship Id="rId8" Type="http://schemas.openxmlformats.org/officeDocument/2006/relationships/oleObject" Target="embeddings/oleObject2.bin"/><Relationship Id="rId7" Type="http://schemas.openxmlformats.org/officeDocument/2006/relationships/image" Target="media/image1.w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202</Pages>
  <Words>107579</Words>
  <Characters>112490</Characters>
  <Lines>904</Lines>
  <Paragraphs>254</Paragraphs>
  <TotalTime>0</TotalTime>
  <ScaleCrop>false</ScaleCrop>
  <LinksUpToDate>false</LinksUpToDate>
  <CharactersWithSpaces>114105</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2023-08-11T02:04:00Z</dcterms:created>
  <dc:creator>13322</dc:creator>
  <cp:lastModifiedBy>WPS_1489729600</cp:lastModifiedBy>
  <dcterms:modified xsi:type="dcterms:W3CDTF">2024-08-20T03:26:11Z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A7CD584A633F4FD194D56DB36D1BB8C4_13</vt:lpwstr>
  </property>
</Properties>
</file>