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numPr>
          <w:ilvl w:val="255"/>
          <w:numId w:val="0"/>
        </w:numPr>
        <w:spacing w:line="360" w:lineRule="auto"/>
        <w:jc w:val="left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_GB2312" w:eastAsia="仿宋_GB2312" w:cs="宋体"/>
          <w:bCs/>
          <w:color w:val="auto"/>
          <w:kern w:val="0"/>
          <w:sz w:val="28"/>
          <w:szCs w:val="28"/>
        </w:rPr>
        <w:t>附件</w:t>
      </w:r>
      <w:r>
        <w:rPr>
          <w:rFonts w:hint="eastAsia" w:ascii="仿宋_GB2312" w:eastAsia="仿宋_GB2312" w:cs="宋体"/>
          <w:bCs/>
          <w:color w:val="auto"/>
          <w:kern w:val="0"/>
          <w:sz w:val="28"/>
          <w:szCs w:val="28"/>
          <w:lang w:val="en-US" w:eastAsia="zh-CN"/>
        </w:rPr>
        <w:t>2</w:t>
      </w:r>
      <w:bookmarkStart w:id="0" w:name="_GoBack"/>
      <w:bookmarkEnd w:id="0"/>
    </w:p>
    <w:tbl>
      <w:tblPr>
        <w:tblStyle w:val="8"/>
        <w:tblW w:w="87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09"/>
        <w:gridCol w:w="1965"/>
        <w:gridCol w:w="1315"/>
        <w:gridCol w:w="1738"/>
        <w:gridCol w:w="147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8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32"/>
                <w:szCs w:val="32"/>
                <w:lang w:bidi="ar"/>
              </w:rPr>
              <w:t>四川大学华西医院超药品说明书用药申报表(2022年修订)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220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申请科室</w:t>
            </w:r>
          </w:p>
        </w:tc>
        <w:tc>
          <w:tcPr>
            <w:tcW w:w="3280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联系人姓名及电话</w:t>
            </w:r>
          </w:p>
        </w:tc>
        <w:tc>
          <w:tcPr>
            <w:tcW w:w="147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jc w:val="left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22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药品信息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药品名称（通用名）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</w:rPr>
              <w:t>商品名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2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药品剂型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药品规格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</w:trPr>
        <w:tc>
          <w:tcPr>
            <w:tcW w:w="22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该药说明书常规用法（包括适应证、途径、用量、疗程等）</w:t>
            </w:r>
          </w:p>
        </w:tc>
        <w:tc>
          <w:tcPr>
            <w:tcW w:w="45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5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申请超说明书使用内容</w:t>
            </w:r>
          </w:p>
        </w:tc>
        <w:tc>
          <w:tcPr>
            <w:tcW w:w="64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国内是否已有治疗该疾病的药物/治疗方法</w:t>
            </w:r>
          </w:p>
        </w:tc>
        <w:tc>
          <w:tcPr>
            <w:tcW w:w="64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</w:rPr>
              <w:sym w:font="Wingdings 2" w:char="00A3"/>
            </w:r>
            <w:r>
              <w:rPr>
                <w:rFonts w:hint="eastAsia" w:ascii="宋体" w:hAnsi="宋体" w:cs="宋体"/>
                <w:color w:val="auto"/>
                <w:sz w:val="20"/>
                <w:szCs w:val="20"/>
              </w:rPr>
              <w:t xml:space="preserve"> 是               </w:t>
            </w:r>
            <w:r>
              <w:rPr>
                <w:rFonts w:hint="eastAsia" w:ascii="宋体" w:hAnsi="宋体" w:cs="宋体"/>
                <w:color w:val="auto"/>
                <w:sz w:val="20"/>
                <w:szCs w:val="20"/>
              </w:rPr>
              <w:sym w:font="Wingdings 2" w:char="00A3"/>
            </w:r>
            <w:r>
              <w:rPr>
                <w:rFonts w:hint="eastAsia" w:ascii="宋体" w:hAnsi="宋体" w:cs="宋体"/>
                <w:color w:val="auto"/>
                <w:sz w:val="20"/>
                <w:szCs w:val="20"/>
              </w:rPr>
              <w:t xml:space="preserve"> 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7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若上述项选“是”，请列举与已有的药物/治疗方法相比，本申请的优势</w:t>
            </w:r>
          </w:p>
        </w:tc>
        <w:tc>
          <w:tcPr>
            <w:tcW w:w="64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5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超说明书使用可能存在的风险</w:t>
            </w:r>
          </w:p>
        </w:tc>
        <w:tc>
          <w:tcPr>
            <w:tcW w:w="64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5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对存在风险的处置预案</w:t>
            </w:r>
          </w:p>
        </w:tc>
        <w:tc>
          <w:tcPr>
            <w:tcW w:w="64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  <w:lang w:bidi="ar"/>
              </w:rPr>
              <w:t>证据类型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  <w:lang w:bidi="ar"/>
              </w:rPr>
              <w:t>证据级别</w:t>
            </w:r>
          </w:p>
        </w:tc>
        <w:tc>
          <w:tcPr>
            <w:tcW w:w="45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  <w:lang w:bidi="ar"/>
              </w:rPr>
              <w:t>证据具体名称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45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45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45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rPr>
                <w:rFonts w:ascii="宋体" w:hAnsi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8" w:hRule="atLeast"/>
        </w:trPr>
        <w:tc>
          <w:tcPr>
            <w:tcW w:w="87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numPr>
                <w:ilvl w:val="0"/>
                <w:numId w:val="1"/>
              </w:numPr>
              <w:jc w:val="left"/>
              <w:textAlignment w:val="top"/>
              <w:rPr>
                <w:rStyle w:val="16"/>
                <w:rFonts w:hint="default"/>
                <w:color w:val="auto"/>
                <w:lang w:bidi="ar"/>
              </w:rPr>
            </w:pPr>
            <w:r>
              <w:rPr>
                <w:rStyle w:val="16"/>
                <w:rFonts w:hint="default"/>
                <w:color w:val="auto"/>
                <w:lang w:bidi="ar"/>
              </w:rPr>
              <w:t>申请涉及药品仅限于本院在院药品品种。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textAlignment w:val="top"/>
              <w:rPr>
                <w:rStyle w:val="16"/>
                <w:rFonts w:hint="default"/>
                <w:color w:val="auto"/>
                <w:lang w:bidi="ar"/>
              </w:rPr>
            </w:pPr>
            <w:r>
              <w:rPr>
                <w:rStyle w:val="16"/>
                <w:rFonts w:hint="default"/>
                <w:color w:val="auto"/>
                <w:lang w:bidi="ar"/>
              </w:rPr>
              <w:t>超药品说明书用药申请不包括用于罕见病、终末期恶性肿瘤、疾病非一线的治疗方案。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textAlignment w:val="top"/>
              <w:rPr>
                <w:rStyle w:val="16"/>
                <w:rFonts w:hint="default"/>
                <w:color w:val="auto"/>
                <w:lang w:bidi="ar"/>
              </w:rPr>
            </w:pPr>
            <w:r>
              <w:rPr>
                <w:rStyle w:val="16"/>
                <w:rFonts w:hint="default"/>
                <w:color w:val="auto"/>
                <w:lang w:bidi="ar"/>
              </w:rPr>
              <w:t>超药品说明书用药申请原则上不包括妊娠、哺乳期妇女。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textAlignment w:val="top"/>
              <w:rPr>
                <w:rStyle w:val="16"/>
                <w:rFonts w:hint="default"/>
                <w:color w:val="auto"/>
                <w:lang w:bidi="ar"/>
              </w:rPr>
            </w:pPr>
            <w:r>
              <w:rPr>
                <w:rStyle w:val="16"/>
                <w:rFonts w:hint="default"/>
                <w:color w:val="auto"/>
                <w:lang w:bidi="ar"/>
              </w:rPr>
              <w:t>可接受的证据仅限于：临床指南(国外权威学术机构、中华医学会)、说明书（美国食品和药物管理局(FDA)/欧洲药品管理局(EMA)）。</w:t>
            </w:r>
          </w:p>
          <w:p>
            <w:pPr>
              <w:pStyle w:val="2"/>
              <w:widowControl/>
              <w:shd w:val="clear" w:color="auto" w:fill="FFFFFF"/>
              <w:spacing w:before="0" w:beforeAutospacing="0" w:after="0" w:afterAutospacing="0"/>
              <w:rPr>
                <w:rStyle w:val="17"/>
                <w:rFonts w:hint="default"/>
                <w:color w:val="auto"/>
              </w:rPr>
            </w:pPr>
            <w:r>
              <w:rPr>
                <w:rStyle w:val="17"/>
                <w:rFonts w:hint="default"/>
                <w:color w:val="auto"/>
                <w:lang w:bidi="ar"/>
              </w:rPr>
              <w:t>请提供申请和证据的纸质版及电子版，纸质版申请及证据交至</w:t>
            </w:r>
            <w:r>
              <w:rPr>
                <w:rStyle w:val="17"/>
                <w:color w:val="auto"/>
                <w:lang w:bidi="ar"/>
              </w:rPr>
              <w:t>医务部医疗质控科（行政楼1002办公室）</w:t>
            </w:r>
            <w:r>
              <w:rPr>
                <w:rStyle w:val="17"/>
                <w:rFonts w:hint="default"/>
                <w:color w:val="auto"/>
                <w:lang w:bidi="ar"/>
              </w:rPr>
              <w:t>，电子版发送邮箱：</w:t>
            </w:r>
            <w:r>
              <w:rPr>
                <w:rStyle w:val="17"/>
                <w:rFonts w:hint="default"/>
                <w:b w:val="0"/>
                <w:bCs w:val="0"/>
                <w:color w:val="auto"/>
                <w:lang w:bidi="ar"/>
              </w:rPr>
              <w:t>csms_ywb@wchscu.cn</w:t>
            </w:r>
            <w:r>
              <w:rPr>
                <w:rStyle w:val="17"/>
                <w:rFonts w:hint="default"/>
                <w:color w:val="auto"/>
                <w:lang w:bidi="ar"/>
              </w:rPr>
              <w:t>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0" w:hRule="atLeast"/>
        </w:trPr>
        <w:tc>
          <w:tcPr>
            <w:tcW w:w="8700" w:type="dxa"/>
            <w:gridSpan w:val="5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ind w:firstLine="240" w:firstLineChars="1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科室讨论意见：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</w:p>
          <w:p>
            <w:pPr>
              <w:widowControl/>
              <w:ind w:firstLine="220" w:firstLineChars="1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</w:p>
          <w:p>
            <w:pPr>
              <w:widowControl/>
              <w:ind w:firstLine="220" w:firstLineChars="1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2"/>
                <w:szCs w:val="22"/>
                <w:lang w:bidi="ar"/>
              </w:rPr>
            </w:pPr>
          </w:p>
          <w:p>
            <w:pPr>
              <w:widowControl/>
              <w:ind w:firstLine="440" w:firstLineChars="2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本科室保证所提交的证据材料及上述表格内容均属实，且已由临床科室管理小组一致通过，已经知晓超说明书用药所存在的风险,并愿意承担相应责任。</w:t>
            </w:r>
          </w:p>
          <w:p>
            <w:pPr>
              <w:widowControl/>
              <w:ind w:firstLine="240" w:firstLineChars="100"/>
              <w:jc w:val="center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科室管理小组全体成员签字:</w:t>
            </w:r>
          </w:p>
          <w:p>
            <w:pPr>
              <w:widowControl/>
              <w:ind w:firstLine="240" w:firstLineChars="100"/>
              <w:jc w:val="right"/>
              <w:textAlignment w:val="top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1" w:hRule="atLeast"/>
        </w:trPr>
        <w:tc>
          <w:tcPr>
            <w:tcW w:w="8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临床药学部（药剂科）意见：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</w:p>
          <w:p>
            <w:pPr>
              <w:widowControl/>
              <w:ind w:firstLine="6240" w:firstLineChars="26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签名：</w:t>
            </w:r>
          </w:p>
          <w:p>
            <w:pPr>
              <w:widowControl/>
              <w:ind w:firstLine="240" w:firstLineChars="1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                                         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7" w:hRule="atLeast"/>
        </w:trPr>
        <w:tc>
          <w:tcPr>
            <w:tcW w:w="8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医务部医疗综合科法律审查意见：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</w:p>
          <w:p>
            <w:pPr>
              <w:widowControl/>
              <w:ind w:firstLine="6240" w:firstLineChars="26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签名：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                                         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7" w:hRule="atLeast"/>
        </w:trPr>
        <w:tc>
          <w:tcPr>
            <w:tcW w:w="8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医务部医疗质控科汇总意见：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</w:t>
            </w:r>
          </w:p>
          <w:p>
            <w:pPr>
              <w:widowControl/>
              <w:ind w:firstLine="6240" w:firstLineChars="26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签名：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                                         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4" w:hRule="atLeast"/>
        </w:trPr>
        <w:tc>
          <w:tcPr>
            <w:tcW w:w="8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医务部意见：</w:t>
            </w:r>
          </w:p>
          <w:p>
            <w:pPr>
              <w:widowControl/>
              <w:ind w:firstLine="6240" w:firstLineChars="26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签名：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                                         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87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分管院长意见：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</w:p>
          <w:p>
            <w:pPr>
              <w:widowControl/>
              <w:ind w:firstLine="6240" w:firstLineChars="2600"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签名：</w:t>
            </w:r>
          </w:p>
          <w:p>
            <w:pPr>
              <w:widowControl/>
              <w:jc w:val="left"/>
              <w:textAlignment w:val="top"/>
              <w:rPr>
                <w:rFonts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                                              年    月    日</w:t>
            </w:r>
          </w:p>
        </w:tc>
      </w:tr>
    </w:tbl>
    <w:p>
      <w:pPr>
        <w:spacing w:line="360" w:lineRule="auto"/>
        <w:rPr>
          <w:color w:val="auto"/>
          <w:sz w:val="24"/>
        </w:rPr>
      </w:pPr>
    </w:p>
    <w:sectPr>
      <w:pgSz w:w="11906" w:h="16838"/>
      <w:pgMar w:top="1440" w:right="1800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41010F"/>
    <w:multiLevelType w:val="multilevel"/>
    <w:tmpl w:val="5C41010F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MWM0OWViNzRiNTM3NTI3ZDNmNTZiZmZhYjI2MmYifQ=="/>
    <w:docVar w:name="KY_MEDREF_DOCUID" w:val="{A6993641-BA2D-4B05-B81B-84FDC86575CB}"/>
    <w:docVar w:name="KY_MEDREF_VERSION" w:val="3"/>
  </w:docVars>
  <w:rsids>
    <w:rsidRoot w:val="006C00B3"/>
    <w:rsid w:val="00032753"/>
    <w:rsid w:val="001143E4"/>
    <w:rsid w:val="001445EA"/>
    <w:rsid w:val="00181396"/>
    <w:rsid w:val="001C4375"/>
    <w:rsid w:val="001D6DAE"/>
    <w:rsid w:val="002557B1"/>
    <w:rsid w:val="002653D5"/>
    <w:rsid w:val="002A2B68"/>
    <w:rsid w:val="002D707C"/>
    <w:rsid w:val="002D78F6"/>
    <w:rsid w:val="002F4394"/>
    <w:rsid w:val="00386300"/>
    <w:rsid w:val="0039326C"/>
    <w:rsid w:val="003B2BA5"/>
    <w:rsid w:val="003E71FE"/>
    <w:rsid w:val="0040713E"/>
    <w:rsid w:val="004716F2"/>
    <w:rsid w:val="004A078D"/>
    <w:rsid w:val="004B5D03"/>
    <w:rsid w:val="00504F53"/>
    <w:rsid w:val="005225AA"/>
    <w:rsid w:val="00525CFE"/>
    <w:rsid w:val="005411DC"/>
    <w:rsid w:val="00541DCC"/>
    <w:rsid w:val="005670AE"/>
    <w:rsid w:val="005E7FD7"/>
    <w:rsid w:val="00643BE3"/>
    <w:rsid w:val="00650FAD"/>
    <w:rsid w:val="00680E9D"/>
    <w:rsid w:val="006C00B3"/>
    <w:rsid w:val="006C1103"/>
    <w:rsid w:val="006E01FD"/>
    <w:rsid w:val="00703091"/>
    <w:rsid w:val="0073343C"/>
    <w:rsid w:val="00756253"/>
    <w:rsid w:val="007735A2"/>
    <w:rsid w:val="007E2578"/>
    <w:rsid w:val="007E5372"/>
    <w:rsid w:val="00844458"/>
    <w:rsid w:val="00894DD6"/>
    <w:rsid w:val="008A291A"/>
    <w:rsid w:val="008B10D9"/>
    <w:rsid w:val="008C01EB"/>
    <w:rsid w:val="008E4833"/>
    <w:rsid w:val="00932978"/>
    <w:rsid w:val="00940336"/>
    <w:rsid w:val="009406E0"/>
    <w:rsid w:val="009418B0"/>
    <w:rsid w:val="00966773"/>
    <w:rsid w:val="00975C2C"/>
    <w:rsid w:val="009A3F00"/>
    <w:rsid w:val="009C6917"/>
    <w:rsid w:val="009E4A93"/>
    <w:rsid w:val="009F4251"/>
    <w:rsid w:val="00A02815"/>
    <w:rsid w:val="00A13285"/>
    <w:rsid w:val="00A16059"/>
    <w:rsid w:val="00A272D0"/>
    <w:rsid w:val="00A531A2"/>
    <w:rsid w:val="00A90A2E"/>
    <w:rsid w:val="00AD7864"/>
    <w:rsid w:val="00AF0F9B"/>
    <w:rsid w:val="00AF3C57"/>
    <w:rsid w:val="00B01068"/>
    <w:rsid w:val="00B307E8"/>
    <w:rsid w:val="00B31537"/>
    <w:rsid w:val="00BF3655"/>
    <w:rsid w:val="00C6075B"/>
    <w:rsid w:val="00C82C1A"/>
    <w:rsid w:val="00C86523"/>
    <w:rsid w:val="00C87A20"/>
    <w:rsid w:val="00CC176C"/>
    <w:rsid w:val="00CD19A5"/>
    <w:rsid w:val="00CE55F8"/>
    <w:rsid w:val="00CF2307"/>
    <w:rsid w:val="00CF3C43"/>
    <w:rsid w:val="00D029BB"/>
    <w:rsid w:val="00D02BFB"/>
    <w:rsid w:val="00D0318D"/>
    <w:rsid w:val="00DB2B99"/>
    <w:rsid w:val="00DB3D6F"/>
    <w:rsid w:val="00DE5351"/>
    <w:rsid w:val="00DF0D4F"/>
    <w:rsid w:val="00E37C78"/>
    <w:rsid w:val="00E6185E"/>
    <w:rsid w:val="00E719EE"/>
    <w:rsid w:val="00E72951"/>
    <w:rsid w:val="00E769C7"/>
    <w:rsid w:val="00EB2855"/>
    <w:rsid w:val="00EF3EC1"/>
    <w:rsid w:val="00FD304B"/>
    <w:rsid w:val="011B57EC"/>
    <w:rsid w:val="01AC75F0"/>
    <w:rsid w:val="01F73396"/>
    <w:rsid w:val="03670A19"/>
    <w:rsid w:val="03802AE2"/>
    <w:rsid w:val="05F76EA0"/>
    <w:rsid w:val="060C68A8"/>
    <w:rsid w:val="06D9715C"/>
    <w:rsid w:val="071F382F"/>
    <w:rsid w:val="077A5FD0"/>
    <w:rsid w:val="08741A1F"/>
    <w:rsid w:val="09810DF3"/>
    <w:rsid w:val="0B6C2A06"/>
    <w:rsid w:val="0CDE1B71"/>
    <w:rsid w:val="0DD96E29"/>
    <w:rsid w:val="0EDF064D"/>
    <w:rsid w:val="10115323"/>
    <w:rsid w:val="13D75B51"/>
    <w:rsid w:val="147F6DE6"/>
    <w:rsid w:val="1624365B"/>
    <w:rsid w:val="162514E3"/>
    <w:rsid w:val="174461DF"/>
    <w:rsid w:val="175244C3"/>
    <w:rsid w:val="18226B3A"/>
    <w:rsid w:val="185B5474"/>
    <w:rsid w:val="18611616"/>
    <w:rsid w:val="19AE61A3"/>
    <w:rsid w:val="1B043BA1"/>
    <w:rsid w:val="1B80211F"/>
    <w:rsid w:val="1C493415"/>
    <w:rsid w:val="1C660D45"/>
    <w:rsid w:val="1DE04768"/>
    <w:rsid w:val="1EE53CE9"/>
    <w:rsid w:val="1F663364"/>
    <w:rsid w:val="20315438"/>
    <w:rsid w:val="2122037A"/>
    <w:rsid w:val="21C429BF"/>
    <w:rsid w:val="21CF4F08"/>
    <w:rsid w:val="21ED538F"/>
    <w:rsid w:val="22FF7A6F"/>
    <w:rsid w:val="26FC3F7C"/>
    <w:rsid w:val="27135897"/>
    <w:rsid w:val="28226912"/>
    <w:rsid w:val="28415331"/>
    <w:rsid w:val="29EF3C6E"/>
    <w:rsid w:val="2A335B19"/>
    <w:rsid w:val="2A82667A"/>
    <w:rsid w:val="2C706B10"/>
    <w:rsid w:val="2CC90733"/>
    <w:rsid w:val="2F5B602D"/>
    <w:rsid w:val="306844F4"/>
    <w:rsid w:val="313A6794"/>
    <w:rsid w:val="318A3658"/>
    <w:rsid w:val="31AB6DF0"/>
    <w:rsid w:val="32604922"/>
    <w:rsid w:val="333703D5"/>
    <w:rsid w:val="33AE0D39"/>
    <w:rsid w:val="355C1484"/>
    <w:rsid w:val="35A317D0"/>
    <w:rsid w:val="35D61480"/>
    <w:rsid w:val="35DC6E9F"/>
    <w:rsid w:val="37A442EA"/>
    <w:rsid w:val="385423C9"/>
    <w:rsid w:val="38A30653"/>
    <w:rsid w:val="392D65B6"/>
    <w:rsid w:val="396401D4"/>
    <w:rsid w:val="39F17F56"/>
    <w:rsid w:val="3A944AE9"/>
    <w:rsid w:val="3B0E0686"/>
    <w:rsid w:val="3DC00BC6"/>
    <w:rsid w:val="3E1F17F0"/>
    <w:rsid w:val="3EA57EBC"/>
    <w:rsid w:val="3EED2A1A"/>
    <w:rsid w:val="3F3423F7"/>
    <w:rsid w:val="406646E0"/>
    <w:rsid w:val="41087697"/>
    <w:rsid w:val="4212761A"/>
    <w:rsid w:val="43401D26"/>
    <w:rsid w:val="43D16466"/>
    <w:rsid w:val="43DD12AF"/>
    <w:rsid w:val="44AD38E8"/>
    <w:rsid w:val="44BA6EFA"/>
    <w:rsid w:val="451D42C0"/>
    <w:rsid w:val="45740EC8"/>
    <w:rsid w:val="46033522"/>
    <w:rsid w:val="461629F5"/>
    <w:rsid w:val="466744F5"/>
    <w:rsid w:val="47246E0C"/>
    <w:rsid w:val="47462CC7"/>
    <w:rsid w:val="48067122"/>
    <w:rsid w:val="482C6361"/>
    <w:rsid w:val="486236C0"/>
    <w:rsid w:val="4A356F36"/>
    <w:rsid w:val="4A5E5BC4"/>
    <w:rsid w:val="4A600F19"/>
    <w:rsid w:val="4AA26CA1"/>
    <w:rsid w:val="4BBF74EC"/>
    <w:rsid w:val="4BE56F53"/>
    <w:rsid w:val="4C650094"/>
    <w:rsid w:val="4CB361BA"/>
    <w:rsid w:val="4CD04BEA"/>
    <w:rsid w:val="4CF421DB"/>
    <w:rsid w:val="4D341EFF"/>
    <w:rsid w:val="4D41465D"/>
    <w:rsid w:val="4F7041F9"/>
    <w:rsid w:val="4FD07BE8"/>
    <w:rsid w:val="506E77AF"/>
    <w:rsid w:val="51D12630"/>
    <w:rsid w:val="533B7F26"/>
    <w:rsid w:val="5415414D"/>
    <w:rsid w:val="545A6041"/>
    <w:rsid w:val="545B6EE1"/>
    <w:rsid w:val="54900D08"/>
    <w:rsid w:val="54A31759"/>
    <w:rsid w:val="54C31DFB"/>
    <w:rsid w:val="556075BC"/>
    <w:rsid w:val="558F1CDD"/>
    <w:rsid w:val="5593270B"/>
    <w:rsid w:val="55F445BC"/>
    <w:rsid w:val="566118CC"/>
    <w:rsid w:val="56AE7FD9"/>
    <w:rsid w:val="56BD34E2"/>
    <w:rsid w:val="57A67500"/>
    <w:rsid w:val="57FC0D66"/>
    <w:rsid w:val="58040BF9"/>
    <w:rsid w:val="595650BB"/>
    <w:rsid w:val="59BE57D9"/>
    <w:rsid w:val="5A970D56"/>
    <w:rsid w:val="5A9C28AF"/>
    <w:rsid w:val="5AEE0760"/>
    <w:rsid w:val="5AF82A59"/>
    <w:rsid w:val="5B043013"/>
    <w:rsid w:val="5C0C390D"/>
    <w:rsid w:val="5C225659"/>
    <w:rsid w:val="5CA70254"/>
    <w:rsid w:val="5D085EA4"/>
    <w:rsid w:val="5FF54662"/>
    <w:rsid w:val="60132970"/>
    <w:rsid w:val="61811869"/>
    <w:rsid w:val="62B90769"/>
    <w:rsid w:val="65445BEF"/>
    <w:rsid w:val="66065624"/>
    <w:rsid w:val="66E852BE"/>
    <w:rsid w:val="67D77C40"/>
    <w:rsid w:val="684B55D0"/>
    <w:rsid w:val="68840C08"/>
    <w:rsid w:val="68E319B1"/>
    <w:rsid w:val="69743A2A"/>
    <w:rsid w:val="6A331379"/>
    <w:rsid w:val="6AA47B81"/>
    <w:rsid w:val="6BB43AA1"/>
    <w:rsid w:val="6CCF03EA"/>
    <w:rsid w:val="6CE918C0"/>
    <w:rsid w:val="6D193AAE"/>
    <w:rsid w:val="6D6D06FE"/>
    <w:rsid w:val="6DA71E62"/>
    <w:rsid w:val="6E06131B"/>
    <w:rsid w:val="6F031C09"/>
    <w:rsid w:val="6F6F69B0"/>
    <w:rsid w:val="707805F0"/>
    <w:rsid w:val="709F4389"/>
    <w:rsid w:val="71DB4335"/>
    <w:rsid w:val="72B8241C"/>
    <w:rsid w:val="73314150"/>
    <w:rsid w:val="748F3650"/>
    <w:rsid w:val="775214D6"/>
    <w:rsid w:val="77D46937"/>
    <w:rsid w:val="78F94CF3"/>
    <w:rsid w:val="79097D07"/>
    <w:rsid w:val="79E61DCD"/>
    <w:rsid w:val="79EE2BC7"/>
    <w:rsid w:val="7AE04C8D"/>
    <w:rsid w:val="7B7D4EB2"/>
    <w:rsid w:val="7C4E3B9F"/>
    <w:rsid w:val="7D823D52"/>
    <w:rsid w:val="7E5411D7"/>
    <w:rsid w:val="7F46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qFormat/>
    <w:uiPriority w:val="0"/>
    <w:pPr>
      <w:jc w:val="left"/>
    </w:pPr>
  </w:style>
  <w:style w:type="paragraph" w:styleId="4">
    <w:name w:val="Balloon Text"/>
    <w:basedOn w:val="1"/>
    <w:link w:val="20"/>
    <w:qFormat/>
    <w:uiPriority w:val="0"/>
    <w:rPr>
      <w:sz w:val="18"/>
      <w:szCs w:val="18"/>
    </w:r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annotation subject"/>
    <w:basedOn w:val="3"/>
    <w:next w:val="3"/>
    <w:link w:val="19"/>
    <w:qFormat/>
    <w:uiPriority w:val="0"/>
    <w:rPr>
      <w:b/>
      <w:bCs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页脚 字符"/>
    <w:basedOn w:val="10"/>
    <w:link w:val="5"/>
    <w:qFormat/>
    <w:uiPriority w:val="0"/>
    <w:rPr>
      <w:rFonts w:hint="default" w:ascii="Times New Roman" w:hAnsi="Times New Roman" w:eastAsia="仿宋_GB2312" w:cs="Times New Roman"/>
      <w:kern w:val="2"/>
      <w:sz w:val="18"/>
      <w:szCs w:val="24"/>
    </w:rPr>
  </w:style>
  <w:style w:type="character" w:customStyle="1" w:styleId="16">
    <w:name w:val="font7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7">
    <w:name w:val="font4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批注文字 字符"/>
    <w:basedOn w:val="10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9">
    <w:name w:val="批注主题 字符"/>
    <w:basedOn w:val="18"/>
    <w:link w:val="7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20">
    <w:name w:val="批注框文本 字符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1">
    <w:name w:val="Body text|1"/>
    <w:basedOn w:val="1"/>
    <w:qFormat/>
    <w:uiPriority w:val="0"/>
    <w:pPr>
      <w:spacing w:line="384" w:lineRule="auto"/>
      <w:ind w:firstLine="400"/>
    </w:pPr>
    <w:rPr>
      <w:rFonts w:ascii="宋体" w:hAnsi="宋体" w:cs="宋体"/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580</Words>
  <Characters>618</Characters>
  <Lines>43</Lines>
  <Paragraphs>12</Paragraphs>
  <TotalTime>14</TotalTime>
  <ScaleCrop>false</ScaleCrop>
  <LinksUpToDate>false</LinksUpToDate>
  <CharactersWithSpaces>919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2020-09-24T11:20:00Z</dcterms:created>
  <dc:creator>Administrator</dc:creator>
  <cp:lastModifiedBy>Nereus</cp:lastModifiedBy>
  <cp:lastPrinted>2022-05-27T07:52:00Z</cp:lastPrinted>
  <dcterms:modified xsi:type="dcterms:W3CDTF">2022-06-20T01:45:47Z</dcterms:modified>
  <cp:revision>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6970B8CEC6ED4E1B88EB8D69A333068B</vt:lpwstr>
  </property>
</Properties>
</file>